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BED9" w14:textId="77777777" w:rsidR="00C45271" w:rsidRDefault="009A12FC" w:rsidP="00C45271">
      <w:pPr>
        <w:pStyle w:val="LongTitle"/>
      </w:pPr>
      <w:bookmarkStart w:id="0" w:name="_Toc409021486"/>
      <w:bookmarkStart w:id="1" w:name="_Toc424840512"/>
      <w:r>
        <w:t xml:space="preserve">Cochrane Equity and Diversity </w:t>
      </w:r>
      <w:r w:rsidR="00C45271">
        <w:t xml:space="preserve">Task Force </w:t>
      </w:r>
    </w:p>
    <w:p w14:paraId="19E441AF" w14:textId="77777777" w:rsidR="009A12FC" w:rsidRPr="00871B87" w:rsidRDefault="009A12FC" w:rsidP="00581ECA">
      <w:pPr>
        <w:pStyle w:val="LongTitle"/>
        <w:spacing w:line="120" w:lineRule="auto"/>
      </w:pPr>
    </w:p>
    <w:p w14:paraId="64B8940D" w14:textId="77777777" w:rsidR="00C45271" w:rsidRDefault="00333990" w:rsidP="00C45271">
      <w:pPr>
        <w:pStyle w:val="Heading1"/>
      </w:pPr>
      <w:r>
        <w:t>Terms of R</w:t>
      </w:r>
      <w:r w:rsidR="00C45271">
        <w:t>eference</w:t>
      </w:r>
    </w:p>
    <w:p w14:paraId="1814A522" w14:textId="77777777" w:rsidR="00C97601" w:rsidRPr="00A26C5E" w:rsidRDefault="00A26C5E" w:rsidP="00F228A7">
      <w:pPr>
        <w:pStyle w:val="Sub-head"/>
      </w:pPr>
      <w:r w:rsidRPr="00A26C5E">
        <w:t>Background</w:t>
      </w:r>
      <w:bookmarkEnd w:id="0"/>
      <w:bookmarkEnd w:id="1"/>
      <w:r w:rsidR="00C97601" w:rsidRPr="00A26C5E">
        <w:t xml:space="preserve"> </w:t>
      </w:r>
    </w:p>
    <w:p w14:paraId="6B0FC272" w14:textId="77777777" w:rsidR="003D508D" w:rsidRPr="00F228A7" w:rsidRDefault="003D508D" w:rsidP="00581ECA">
      <w:pPr>
        <w:pStyle w:val="BodyText"/>
        <w:jc w:val="both"/>
      </w:pPr>
      <w:r w:rsidRPr="00F228A7">
        <w:t xml:space="preserve">Goal 4 of Cochrane’s </w:t>
      </w:r>
      <w:r w:rsidRPr="00F75142">
        <w:rPr>
          <w:i/>
        </w:rPr>
        <w:t xml:space="preserve">Strategy to 2020 </w:t>
      </w:r>
      <w:r w:rsidRPr="00F228A7">
        <w:t xml:space="preserve">is </w:t>
      </w:r>
      <w:r w:rsidR="009A12FC">
        <w:t>‘</w:t>
      </w:r>
      <w:r w:rsidRPr="00F228A7">
        <w:t>to be a diverse, inclusive and transparent international organisation that effectively harnesses the enthusiasm and skills of our contributors, is guided by our principles, governed accountably, managed efficiently and makes optimal use of its resource</w:t>
      </w:r>
      <w:r w:rsidR="009A12FC">
        <w:t>’</w:t>
      </w:r>
      <w:r w:rsidRPr="00F228A7">
        <w:t>. In order to become a truly diverse and inclusive organization, Cochrane needs to ensure that involvement in its work, including production of systematic reviews, is equitable.</w:t>
      </w:r>
    </w:p>
    <w:p w14:paraId="56A378FD" w14:textId="77777777" w:rsidR="00C97601" w:rsidRPr="009B47FC" w:rsidRDefault="003D508D" w:rsidP="00581ECA">
      <w:pPr>
        <w:pStyle w:val="Sub-head"/>
        <w:jc w:val="both"/>
      </w:pPr>
      <w:bookmarkStart w:id="2" w:name="_Toc424840513"/>
      <w:r>
        <w:t>Problem</w:t>
      </w:r>
      <w:bookmarkEnd w:id="2"/>
      <w:r w:rsidR="00C97601" w:rsidRPr="009B47FC">
        <w:t xml:space="preserve"> </w:t>
      </w:r>
    </w:p>
    <w:p w14:paraId="58655933" w14:textId="77777777" w:rsidR="00297686" w:rsidRDefault="00675C1E" w:rsidP="00581ECA">
      <w:pPr>
        <w:pStyle w:val="BodyText"/>
        <w:jc w:val="both"/>
        <w:rPr>
          <w:lang w:val="en-AU"/>
        </w:rPr>
      </w:pPr>
      <w:bookmarkStart w:id="3" w:name="_Toc409021488"/>
      <w:r w:rsidRPr="00470102">
        <w:rPr>
          <w:lang w:val="en-AU"/>
        </w:rPr>
        <w:t>Some research and more ane</w:t>
      </w:r>
      <w:r>
        <w:rPr>
          <w:lang w:val="en-AU"/>
        </w:rPr>
        <w:t>c</w:t>
      </w:r>
      <w:r w:rsidRPr="00470102">
        <w:rPr>
          <w:lang w:val="en-AU"/>
        </w:rPr>
        <w:t>dotal evidence indicate that Cochrane faces a challenge in achieving its stated goals of diversity, inclusiveness, and equit</w:t>
      </w:r>
      <w:r>
        <w:rPr>
          <w:lang w:val="en-AU"/>
        </w:rPr>
        <w:t>y</w:t>
      </w:r>
      <w:r w:rsidRPr="00470102">
        <w:rPr>
          <w:lang w:val="en-AU"/>
        </w:rPr>
        <w:t xml:space="preserve">. </w:t>
      </w:r>
      <w:r w:rsidR="00675268">
        <w:rPr>
          <w:lang w:val="en-AU"/>
        </w:rPr>
        <w:t xml:space="preserve">In terms of engaging authors and other actors in the work of Cochrane, geographical and language background </w:t>
      </w:r>
      <w:r w:rsidR="007C5334">
        <w:rPr>
          <w:lang w:val="en-AU"/>
        </w:rPr>
        <w:t xml:space="preserve">appear as </w:t>
      </w:r>
      <w:r w:rsidR="009A12FC">
        <w:rPr>
          <w:lang w:val="en-AU"/>
        </w:rPr>
        <w:t xml:space="preserve">some of </w:t>
      </w:r>
      <w:r w:rsidR="007C5334">
        <w:rPr>
          <w:lang w:val="en-AU"/>
        </w:rPr>
        <w:t>the main source</w:t>
      </w:r>
      <w:r w:rsidR="009A12FC">
        <w:rPr>
          <w:lang w:val="en-AU"/>
        </w:rPr>
        <w:t>s</w:t>
      </w:r>
      <w:r w:rsidR="007C5334">
        <w:rPr>
          <w:lang w:val="en-AU"/>
        </w:rPr>
        <w:t xml:space="preserve"> of inequitable treatment</w:t>
      </w:r>
      <w:r w:rsidR="009A12FC">
        <w:rPr>
          <w:lang w:val="en-AU"/>
        </w:rPr>
        <w:t xml:space="preserve"> within the organization</w:t>
      </w:r>
      <w:r w:rsidR="00297686">
        <w:rPr>
          <w:lang w:val="en-AU"/>
        </w:rPr>
        <w:t xml:space="preserve">. However, it is clear that </w:t>
      </w:r>
      <w:r w:rsidR="009A12FC">
        <w:rPr>
          <w:lang w:val="en-AU"/>
        </w:rPr>
        <w:t xml:space="preserve">Cochrane needs to do more to address </w:t>
      </w:r>
      <w:r w:rsidR="007C5334">
        <w:rPr>
          <w:lang w:val="en-AU"/>
        </w:rPr>
        <w:t>other factors such as gender, race, and ethnicity</w:t>
      </w:r>
      <w:r w:rsidR="009A12FC">
        <w:rPr>
          <w:lang w:val="en-AU"/>
        </w:rPr>
        <w:t xml:space="preserve"> to meet these goals.</w:t>
      </w:r>
    </w:p>
    <w:p w14:paraId="431BEAD2" w14:textId="3314A452" w:rsidR="007C5334" w:rsidRDefault="009A12FC" w:rsidP="00581ECA">
      <w:pPr>
        <w:pStyle w:val="BodyText"/>
        <w:jc w:val="both"/>
        <w:rPr>
          <w:lang w:val="en-AU"/>
        </w:rPr>
      </w:pPr>
      <w:r>
        <w:rPr>
          <w:lang w:val="en-AU"/>
        </w:rPr>
        <w:t xml:space="preserve">Cochrane has to tackle </w:t>
      </w:r>
      <w:r w:rsidR="003B7E6D">
        <w:rPr>
          <w:lang w:val="en-AU"/>
        </w:rPr>
        <w:t xml:space="preserve">underlying </w:t>
      </w:r>
      <w:r>
        <w:rPr>
          <w:lang w:val="en-AU"/>
        </w:rPr>
        <w:t>challenges</w:t>
      </w:r>
      <w:r w:rsidR="003B7E6D">
        <w:rPr>
          <w:lang w:val="en-AU"/>
        </w:rPr>
        <w:t xml:space="preserve"> such as </w:t>
      </w:r>
      <w:r>
        <w:rPr>
          <w:lang w:val="en-AU"/>
        </w:rPr>
        <w:t xml:space="preserve">the prevalence of dominant </w:t>
      </w:r>
      <w:r w:rsidR="003B7E6D">
        <w:rPr>
          <w:lang w:val="en-AU"/>
        </w:rPr>
        <w:t>value systems</w:t>
      </w:r>
      <w:r>
        <w:rPr>
          <w:lang w:val="en-AU"/>
        </w:rPr>
        <w:t xml:space="preserve"> and</w:t>
      </w:r>
      <w:r w:rsidR="003B7E6D">
        <w:rPr>
          <w:lang w:val="en-AU"/>
        </w:rPr>
        <w:t xml:space="preserve"> biases</w:t>
      </w:r>
      <w:r>
        <w:rPr>
          <w:lang w:val="en-AU"/>
        </w:rPr>
        <w:t xml:space="preserve"> within its structures and ways of working. It also needs to be pragmatic and address</w:t>
      </w:r>
      <w:r w:rsidR="0057037C">
        <w:rPr>
          <w:lang w:val="en-AU"/>
        </w:rPr>
        <w:t xml:space="preserve"> </w:t>
      </w:r>
      <w:r>
        <w:rPr>
          <w:lang w:val="en-AU"/>
        </w:rPr>
        <w:t xml:space="preserve">immediately </w:t>
      </w:r>
      <w:r w:rsidR="0057037C">
        <w:rPr>
          <w:lang w:val="en-AU"/>
        </w:rPr>
        <w:t xml:space="preserve">specific salient issues </w:t>
      </w:r>
      <w:r>
        <w:rPr>
          <w:lang w:val="en-AU"/>
        </w:rPr>
        <w:t>that have already</w:t>
      </w:r>
      <w:r w:rsidR="00EF2C4A">
        <w:rPr>
          <w:lang w:val="en-AU"/>
        </w:rPr>
        <w:t xml:space="preserve"> been identified</w:t>
      </w:r>
      <w:r>
        <w:rPr>
          <w:lang w:val="en-AU"/>
        </w:rPr>
        <w:t>. These include</w:t>
      </w:r>
      <w:r w:rsidR="00297686">
        <w:rPr>
          <w:lang w:val="en-AU"/>
        </w:rPr>
        <w:t>:</w:t>
      </w:r>
    </w:p>
    <w:p w14:paraId="210C4658" w14:textId="77777777" w:rsidR="00675C1E" w:rsidRPr="00470102" w:rsidRDefault="009A12FC" w:rsidP="00581ECA">
      <w:pPr>
        <w:pStyle w:val="BodyText"/>
        <w:numPr>
          <w:ilvl w:val="0"/>
          <w:numId w:val="9"/>
        </w:numPr>
        <w:jc w:val="both"/>
        <w:rPr>
          <w:lang w:val="en-AU"/>
        </w:rPr>
      </w:pPr>
      <w:r>
        <w:rPr>
          <w:b/>
          <w:lang w:val="en-AU"/>
        </w:rPr>
        <w:t>C</w:t>
      </w:r>
      <w:r w:rsidR="00675C1E" w:rsidRPr="00470102">
        <w:rPr>
          <w:b/>
          <w:lang w:val="en-AU"/>
        </w:rPr>
        <w:t>oncerns about fair and equitable title registration processes</w:t>
      </w:r>
      <w:r w:rsidR="00675C1E" w:rsidRPr="00470102">
        <w:rPr>
          <w:lang w:val="en-AU"/>
        </w:rPr>
        <w:t>. A small randomized controlled study presented at the Madrid colloquium</w:t>
      </w:r>
      <w:r w:rsidR="00675C1E" w:rsidRPr="00470102">
        <w:rPr>
          <w:rStyle w:val="FootnoteReference"/>
          <w:rFonts w:cs="Arial"/>
          <w:szCs w:val="24"/>
          <w:lang w:val="en-AU"/>
        </w:rPr>
        <w:footnoteReference w:id="1"/>
      </w:r>
      <w:r w:rsidR="00675C1E" w:rsidRPr="00470102">
        <w:rPr>
          <w:lang w:val="en-AU"/>
        </w:rPr>
        <w:t xml:space="preserve"> showed that CRGs tend to accept title registration proposals more readily if the authors are from native English speaking and high-income countries than i</w:t>
      </w:r>
      <w:r w:rsidR="00675C1E">
        <w:rPr>
          <w:lang w:val="en-AU"/>
        </w:rPr>
        <w:t>f</w:t>
      </w:r>
      <w:r w:rsidR="00675C1E" w:rsidRPr="00470102">
        <w:rPr>
          <w:lang w:val="en-AU"/>
        </w:rPr>
        <w:t xml:space="preserve"> they are from non-native English speaking countries (NNESC) and low- and middle-income countries (LMIC). The design of the study excludes the possibility that these differences can be explained by differences in the quality of proposals. Aside from these findings, CEU and Cochrane Centr</w:t>
      </w:r>
      <w:r w:rsidR="00675C1E">
        <w:rPr>
          <w:lang w:val="en-AU"/>
        </w:rPr>
        <w:t>e</w:t>
      </w:r>
      <w:r w:rsidR="00675C1E" w:rsidRPr="00470102">
        <w:rPr>
          <w:lang w:val="en-AU"/>
        </w:rPr>
        <w:t xml:space="preserve">s and Branches are aware of a considerable number of complaints from authors from NNESCs and LMICs about instances of </w:t>
      </w:r>
      <w:r w:rsidR="00675C1E">
        <w:rPr>
          <w:lang w:val="en-AU"/>
        </w:rPr>
        <w:t>i</w:t>
      </w:r>
      <w:r w:rsidR="00675C1E" w:rsidRPr="00470102">
        <w:rPr>
          <w:lang w:val="en-AU"/>
        </w:rPr>
        <w:t>nequitable distribution of titles. Although the extent of this problem is not known, the sheer number of such complaints warrants ser</w:t>
      </w:r>
      <w:r w:rsidR="00675C1E">
        <w:rPr>
          <w:lang w:val="en-AU"/>
        </w:rPr>
        <w:t>i</w:t>
      </w:r>
      <w:r w:rsidR="00675C1E" w:rsidRPr="00470102">
        <w:rPr>
          <w:lang w:val="en-AU"/>
        </w:rPr>
        <w:t>ous consideration.</w:t>
      </w:r>
    </w:p>
    <w:p w14:paraId="6EF35F74" w14:textId="5452E47A" w:rsidR="00675C1E" w:rsidRDefault="009A12FC" w:rsidP="00581ECA">
      <w:pPr>
        <w:pStyle w:val="BodyText"/>
        <w:numPr>
          <w:ilvl w:val="0"/>
          <w:numId w:val="9"/>
        </w:numPr>
        <w:jc w:val="both"/>
        <w:rPr>
          <w:szCs w:val="24"/>
          <w:lang w:val="en-AU"/>
        </w:rPr>
      </w:pPr>
      <w:r>
        <w:rPr>
          <w:b/>
          <w:lang w:val="en-AU"/>
        </w:rPr>
        <w:t>C</w:t>
      </w:r>
      <w:r w:rsidR="00675C1E" w:rsidRPr="00675C1E">
        <w:rPr>
          <w:b/>
          <w:lang w:val="en-AU"/>
        </w:rPr>
        <w:t>oncerns about the nature and tone of communication of some CRGs with authors</w:t>
      </w:r>
      <w:r w:rsidR="00675C1E" w:rsidRPr="00675C1E">
        <w:rPr>
          <w:lang w:val="en-AU"/>
        </w:rPr>
        <w:t xml:space="preserve">, especially from NNESCs and LMICs. </w:t>
      </w:r>
      <w:r w:rsidR="008F7CA0">
        <w:rPr>
          <w:lang w:val="en-AU"/>
        </w:rPr>
        <w:t>Some authors complained</w:t>
      </w:r>
      <w:r w:rsidR="00675C1E" w:rsidRPr="00675C1E">
        <w:rPr>
          <w:lang w:val="en-AU"/>
        </w:rPr>
        <w:t xml:space="preserve"> about disrespectful, patronizing or even actively discriminating attitudes towards them</w:t>
      </w:r>
      <w:r w:rsidR="00EF2C4A">
        <w:rPr>
          <w:lang w:val="en-AU"/>
        </w:rPr>
        <w:t>. The Madrid colloquium paper found ‘</w:t>
      </w:r>
      <w:r w:rsidR="00675C1E" w:rsidRPr="00675C1E">
        <w:rPr>
          <w:lang w:val="en-AU"/>
        </w:rPr>
        <w:t>requesting curriculum vitae and newcomer’s publication list</w:t>
      </w:r>
      <w:r w:rsidR="00EF2C4A">
        <w:rPr>
          <w:lang w:val="en-AU"/>
        </w:rPr>
        <w:t>’</w:t>
      </w:r>
      <w:r w:rsidR="00675C1E" w:rsidRPr="00675C1E">
        <w:rPr>
          <w:lang w:val="en-AU"/>
        </w:rPr>
        <w:t xml:space="preserve"> as a frequent barrier to registering the title, although it is not clear if such requests by CRGs were indication of discrimination against authors from NNESCs and LMICs. The same study found that in some cases there was no response on the request for title registration. An older study, presented at the 2006 Cochrane Colloquium in Dublin, indicated that reasons for rejection of title registration were not always satisfactorily explained.</w:t>
      </w:r>
      <w:r w:rsidR="00675C1E" w:rsidRPr="00470102">
        <w:rPr>
          <w:rStyle w:val="FootnoteReference"/>
          <w:szCs w:val="24"/>
          <w:lang w:val="en-AU"/>
        </w:rPr>
        <w:footnoteReference w:id="2"/>
      </w:r>
      <w:r w:rsidR="00675C1E" w:rsidRPr="00675C1E">
        <w:rPr>
          <w:lang w:val="en-AU"/>
        </w:rPr>
        <w:t xml:space="preserve"> </w:t>
      </w:r>
      <w:r w:rsidR="00675C1E" w:rsidRPr="00675C1E">
        <w:rPr>
          <w:rFonts w:cs="Arial"/>
          <w:lang w:val="en-AU"/>
        </w:rPr>
        <w:t xml:space="preserve">Authors </w:t>
      </w:r>
      <w:r w:rsidR="00675C1E" w:rsidRPr="00675C1E">
        <w:rPr>
          <w:rFonts w:cs="Arial"/>
          <w:lang w:val="en-AU"/>
        </w:rPr>
        <w:lastRenderedPageBreak/>
        <w:t xml:space="preserve">of a 2008 Cochrane commissioned </w:t>
      </w:r>
      <w:r w:rsidR="00675C1E" w:rsidRPr="00675C1E">
        <w:rPr>
          <w:rFonts w:cs="Arial"/>
          <w:szCs w:val="24"/>
          <w:lang w:val="en-AU"/>
        </w:rPr>
        <w:t>survey also identified some communication problems and recommended that Cochrane should consider better ways of facilitating communication between CRG and authors.</w:t>
      </w:r>
      <w:r w:rsidR="00675C1E" w:rsidRPr="00470102">
        <w:rPr>
          <w:rStyle w:val="FootnoteReference"/>
          <w:rFonts w:cs="Arial"/>
          <w:szCs w:val="24"/>
          <w:lang w:val="en-AU"/>
        </w:rPr>
        <w:footnoteReference w:id="3"/>
      </w:r>
      <w:r w:rsidR="00675C1E" w:rsidRPr="00675C1E">
        <w:rPr>
          <w:szCs w:val="24"/>
          <w:lang w:val="en-AU"/>
        </w:rPr>
        <w:t xml:space="preserve"> </w:t>
      </w:r>
    </w:p>
    <w:p w14:paraId="09A1DBE8" w14:textId="77777777" w:rsidR="00675C1E" w:rsidRPr="00675C1E" w:rsidRDefault="009A12FC" w:rsidP="00581ECA">
      <w:pPr>
        <w:pStyle w:val="BodyText"/>
        <w:numPr>
          <w:ilvl w:val="0"/>
          <w:numId w:val="9"/>
        </w:numPr>
        <w:jc w:val="both"/>
        <w:rPr>
          <w:szCs w:val="24"/>
          <w:lang w:val="en-AU"/>
        </w:rPr>
      </w:pPr>
      <w:r>
        <w:rPr>
          <w:b/>
          <w:szCs w:val="24"/>
          <w:lang w:val="en-AU"/>
        </w:rPr>
        <w:t>C</w:t>
      </w:r>
      <w:r w:rsidR="00675C1E" w:rsidRPr="00675C1E">
        <w:rPr>
          <w:b/>
          <w:szCs w:val="24"/>
          <w:lang w:val="en-AU"/>
        </w:rPr>
        <w:t>oncerns about the timeliness of CRG’s communication with authors</w:t>
      </w:r>
      <w:r w:rsidR="00675C1E" w:rsidRPr="00675C1E">
        <w:rPr>
          <w:szCs w:val="24"/>
          <w:lang w:val="en-AU"/>
        </w:rPr>
        <w:t>.</w:t>
      </w:r>
      <w:r w:rsidR="00675C1E" w:rsidRPr="00675C1E">
        <w:rPr>
          <w:lang w:val="en-AU"/>
        </w:rPr>
        <w:t xml:space="preserve"> In the 2008 survey, 57% of Cochrane authors complained about the delays in editorial processes at all stages of review production. The CEU screening programme found that the average time taken from protocol publication to publication of the completed review is around 27 months, with about 1/3 of the time being whilst the review is sitting at the editorial base, perhaps waiting peer review or editorial input.</w:t>
      </w:r>
      <w:r w:rsidR="00675C1E" w:rsidRPr="005C0ACD">
        <w:rPr>
          <w:rStyle w:val="FootnoteReference"/>
          <w:lang w:val="en-AU"/>
        </w:rPr>
        <w:footnoteReference w:id="4"/>
      </w:r>
      <w:r w:rsidR="00675C1E" w:rsidRPr="00675C1E">
        <w:rPr>
          <w:lang w:val="en-AU"/>
        </w:rPr>
        <w:t xml:space="preserve"> There is, however, no evidence that the authors from NNESCs and LMICs experience longer delays than others.</w:t>
      </w:r>
    </w:p>
    <w:p w14:paraId="217E0303" w14:textId="77777777" w:rsidR="00675C1E" w:rsidRPr="005C0ACD" w:rsidRDefault="00675C1E" w:rsidP="00581ECA">
      <w:pPr>
        <w:pStyle w:val="BodyText"/>
        <w:numPr>
          <w:ilvl w:val="0"/>
          <w:numId w:val="9"/>
        </w:numPr>
        <w:jc w:val="both"/>
        <w:rPr>
          <w:sz w:val="28"/>
          <w:szCs w:val="24"/>
          <w:lang w:val="en-AU"/>
        </w:rPr>
      </w:pPr>
      <w:r w:rsidRPr="005C0ACD">
        <w:rPr>
          <w:lang w:val="en-AU"/>
        </w:rPr>
        <w:t xml:space="preserve">Potential or real concerns can be identified </w:t>
      </w:r>
      <w:r w:rsidRPr="005C0ACD">
        <w:rPr>
          <w:b/>
          <w:lang w:val="en-AU"/>
        </w:rPr>
        <w:t>in relation to other aspects of Cochrane work</w:t>
      </w:r>
      <w:r w:rsidRPr="005C0ACD">
        <w:rPr>
          <w:lang w:val="en-AU"/>
        </w:rPr>
        <w:t>. For example, introduction of new Cochrane information technologies such as online RevMan could result in unequitable access, as authors in some LMIC countries may have serious difficulties with internet connections. Access to training for diverse groups of contributors, especially those whose first language is not English, may also be limited, as identified in the Cochrane Learning and Professional Development Strategy.</w:t>
      </w:r>
    </w:p>
    <w:p w14:paraId="7A46589D" w14:textId="77777777" w:rsidR="00675C1E" w:rsidRPr="00470102" w:rsidRDefault="00675C1E" w:rsidP="00581ECA">
      <w:pPr>
        <w:pStyle w:val="BodyText"/>
        <w:jc w:val="both"/>
        <w:rPr>
          <w:rFonts w:cs="Arial"/>
          <w:szCs w:val="24"/>
          <w:lang w:val="en-AU"/>
        </w:rPr>
      </w:pPr>
      <w:r>
        <w:rPr>
          <w:rFonts w:cs="Arial"/>
          <w:szCs w:val="24"/>
          <w:lang w:val="en-AU"/>
        </w:rPr>
        <w:t xml:space="preserve">Many </w:t>
      </w:r>
      <w:r w:rsidRPr="00470102">
        <w:rPr>
          <w:rFonts w:cs="Arial"/>
          <w:szCs w:val="24"/>
          <w:lang w:val="en-AU"/>
        </w:rPr>
        <w:t xml:space="preserve">CRGs </w:t>
      </w:r>
      <w:r>
        <w:rPr>
          <w:rFonts w:cs="Arial"/>
          <w:szCs w:val="24"/>
          <w:lang w:val="en-AU"/>
        </w:rPr>
        <w:t>go to considerable</w:t>
      </w:r>
      <w:r w:rsidRPr="00470102">
        <w:rPr>
          <w:rFonts w:cs="Arial"/>
          <w:szCs w:val="24"/>
          <w:lang w:val="en-AU"/>
        </w:rPr>
        <w:t xml:space="preserve"> effort to ensure equity of involvement and establish positive, warm, and collaborative communication with authors regardless of their place of origin. CRGs </w:t>
      </w:r>
      <w:r w:rsidRPr="006B6D1B">
        <w:rPr>
          <w:rFonts w:cs="Arial"/>
          <w:szCs w:val="24"/>
          <w:lang w:val="en-AU"/>
        </w:rPr>
        <w:t xml:space="preserve">also have a responsibility to ensure the quality of Cochrane systematic reviews, which necessitate rejecting author groups and their title proposals. Indeed, </w:t>
      </w:r>
      <w:r w:rsidRPr="006B6D1B">
        <w:rPr>
          <w:rFonts w:cs="Arial"/>
          <w:i/>
          <w:szCs w:val="24"/>
          <w:lang w:val="en-AU"/>
        </w:rPr>
        <w:t>Strategy to 2020</w:t>
      </w:r>
      <w:r w:rsidRPr="006B6D1B">
        <w:rPr>
          <w:rFonts w:cs="Arial"/>
          <w:szCs w:val="24"/>
          <w:lang w:val="en-AU"/>
        </w:rPr>
        <w:t xml:space="preserve">’s goal of producing </w:t>
      </w:r>
      <w:r w:rsidRPr="006B6D1B">
        <w:t xml:space="preserve">high-quality, relevant, up-to-date systematic reviews means that </w:t>
      </w:r>
      <w:r w:rsidRPr="006B6D1B">
        <w:rPr>
          <w:i/>
        </w:rPr>
        <w:t>more</w:t>
      </w:r>
      <w:r w:rsidRPr="006B6D1B">
        <w:t xml:space="preserve"> prospective authors will be disappointed by having their titles rejected for inclusion in the CDSR. </w:t>
      </w:r>
      <w:r w:rsidR="009C4E93">
        <w:t xml:space="preserve">It is </w:t>
      </w:r>
      <w:r w:rsidR="00F06749">
        <w:t xml:space="preserve">therefore </w:t>
      </w:r>
      <w:r w:rsidR="009C4E93">
        <w:t xml:space="preserve">crucial to ensure that </w:t>
      </w:r>
      <w:r w:rsidR="00F06749">
        <w:t xml:space="preserve">title registrations and rejections should be based on the quality of submissions and not on any other factor. Although it may be difficult to produce a fully robust and comprehensive evidence of inequitable treatment of authors in Cochrane, </w:t>
      </w:r>
      <w:r w:rsidRPr="006B6D1B">
        <w:rPr>
          <w:rFonts w:cs="Arial"/>
          <w:szCs w:val="24"/>
          <w:lang w:val="en-AU"/>
        </w:rPr>
        <w:t xml:space="preserve">the accumulated body of anecdotal evidence of a perceived problem </w:t>
      </w:r>
      <w:r>
        <w:rPr>
          <w:rFonts w:cs="Arial"/>
          <w:szCs w:val="24"/>
          <w:lang w:val="en-AU"/>
        </w:rPr>
        <w:t>is large enough to warrant consideration of these issues.</w:t>
      </w:r>
      <w:r w:rsidR="00F62604">
        <w:rPr>
          <w:rFonts w:cs="Arial"/>
          <w:szCs w:val="24"/>
          <w:lang w:val="en-AU"/>
        </w:rPr>
        <w:t xml:space="preserve"> </w:t>
      </w:r>
    </w:p>
    <w:p w14:paraId="77C266A8" w14:textId="63A97971" w:rsidR="00F228A7" w:rsidRPr="00470102" w:rsidRDefault="00F228A7" w:rsidP="00581ECA">
      <w:pPr>
        <w:pStyle w:val="Sub-head"/>
        <w:jc w:val="both"/>
        <w:rPr>
          <w:lang w:val="en-AU"/>
        </w:rPr>
      </w:pPr>
      <w:bookmarkStart w:id="4" w:name="_Toc424840514"/>
      <w:bookmarkEnd w:id="3"/>
      <w:r w:rsidRPr="00470102">
        <w:rPr>
          <w:lang w:val="en-AU"/>
        </w:rPr>
        <w:t>Proposal for establishing a</w:t>
      </w:r>
      <w:r w:rsidR="00581ECA">
        <w:rPr>
          <w:lang w:val="en-AU"/>
        </w:rPr>
        <w:t xml:space="preserve"> Cochrane Equity and Diversity</w:t>
      </w:r>
      <w:r w:rsidRPr="00470102">
        <w:rPr>
          <w:lang w:val="en-AU"/>
        </w:rPr>
        <w:t xml:space="preserve"> Task Force </w:t>
      </w:r>
      <w:bookmarkEnd w:id="4"/>
    </w:p>
    <w:p w14:paraId="77E94353" w14:textId="1E1E5FF8" w:rsidR="006B6D1B" w:rsidRPr="00470102" w:rsidRDefault="00F06749" w:rsidP="00581ECA">
      <w:pPr>
        <w:pStyle w:val="BodyText"/>
        <w:jc w:val="both"/>
        <w:rPr>
          <w:lang w:val="en-AU"/>
        </w:rPr>
      </w:pPr>
      <w:bookmarkStart w:id="5" w:name="_Toc409021490"/>
      <w:r>
        <w:rPr>
          <w:lang w:val="en-AU"/>
        </w:rPr>
        <w:t xml:space="preserve">Following discussions </w:t>
      </w:r>
      <w:r w:rsidRPr="00470102">
        <w:rPr>
          <w:lang w:val="en-AU"/>
        </w:rPr>
        <w:t>at the Strategic Session in Athe</w:t>
      </w:r>
      <w:r>
        <w:rPr>
          <w:lang w:val="en-AU"/>
        </w:rPr>
        <w:t>n</w:t>
      </w:r>
      <w:r w:rsidR="00581ECA">
        <w:rPr>
          <w:lang w:val="en-AU"/>
        </w:rPr>
        <w:t>s in 2015</w:t>
      </w:r>
      <w:r w:rsidRPr="00470102">
        <w:rPr>
          <w:lang w:val="en-AU"/>
        </w:rPr>
        <w:t xml:space="preserve"> </w:t>
      </w:r>
      <w:r w:rsidR="006B6D1B">
        <w:rPr>
          <w:lang w:val="en-AU"/>
        </w:rPr>
        <w:t>a</w:t>
      </w:r>
      <w:r w:rsidR="006B6D1B" w:rsidRPr="00470102">
        <w:rPr>
          <w:lang w:val="en-AU"/>
        </w:rPr>
        <w:t xml:space="preserve">nd elsewhere, a </w:t>
      </w:r>
      <w:r w:rsidR="00581ECA" w:rsidRPr="00470102">
        <w:rPr>
          <w:lang w:val="en-AU"/>
        </w:rPr>
        <w:t xml:space="preserve">Cochrane </w:t>
      </w:r>
      <w:r w:rsidR="00581ECA">
        <w:rPr>
          <w:lang w:val="en-AU"/>
        </w:rPr>
        <w:t>E</w:t>
      </w:r>
      <w:r w:rsidR="00581ECA" w:rsidRPr="00470102">
        <w:rPr>
          <w:lang w:val="en-AU"/>
        </w:rPr>
        <w:t>quity</w:t>
      </w:r>
      <w:r w:rsidR="00581ECA">
        <w:rPr>
          <w:lang w:val="en-AU"/>
        </w:rPr>
        <w:t xml:space="preserve"> and D</w:t>
      </w:r>
      <w:r w:rsidR="00581ECA">
        <w:rPr>
          <w:lang w:val="en-AU"/>
        </w:rPr>
        <w:t>iversity</w:t>
      </w:r>
      <w:r w:rsidR="00581ECA" w:rsidRPr="00470102">
        <w:rPr>
          <w:lang w:val="en-AU"/>
        </w:rPr>
        <w:t xml:space="preserve"> </w:t>
      </w:r>
      <w:r w:rsidR="006B6D1B" w:rsidRPr="00470102">
        <w:rPr>
          <w:lang w:val="en-AU"/>
        </w:rPr>
        <w:t xml:space="preserve">Task Force on </w:t>
      </w:r>
      <w:r w:rsidR="00EF2C4A">
        <w:rPr>
          <w:lang w:val="en-AU"/>
        </w:rPr>
        <w:t>has been</w:t>
      </w:r>
      <w:r w:rsidR="006B6D1B" w:rsidRPr="00470102">
        <w:rPr>
          <w:lang w:val="en-AU"/>
        </w:rPr>
        <w:t xml:space="preserve"> established</w:t>
      </w:r>
      <w:r w:rsidR="00EF2C4A">
        <w:rPr>
          <w:lang w:val="en-AU"/>
        </w:rPr>
        <w:t xml:space="preserve"> with the following members:</w:t>
      </w:r>
      <w:r w:rsidR="006B6D1B" w:rsidRPr="00470102">
        <w:rPr>
          <w:lang w:val="en-AU"/>
        </w:rPr>
        <w:t xml:space="preserve"> </w:t>
      </w:r>
    </w:p>
    <w:p w14:paraId="33AEBC10" w14:textId="77777777" w:rsidR="006B6D1B" w:rsidRPr="00C45271" w:rsidRDefault="006B6D1B" w:rsidP="00581ECA">
      <w:pPr>
        <w:pStyle w:val="ListParagraph"/>
        <w:numPr>
          <w:ilvl w:val="0"/>
          <w:numId w:val="7"/>
        </w:numPr>
        <w:spacing w:after="0" w:line="276" w:lineRule="auto"/>
        <w:jc w:val="both"/>
        <w:rPr>
          <w:rFonts w:asciiTheme="majorHAnsi" w:hAnsiTheme="majorHAnsi" w:cs="Arial"/>
          <w:sz w:val="24"/>
          <w:szCs w:val="24"/>
          <w:lang w:val="en-AU"/>
        </w:rPr>
      </w:pPr>
      <w:r w:rsidRPr="00C45271">
        <w:rPr>
          <w:rFonts w:asciiTheme="majorHAnsi" w:hAnsiTheme="majorHAnsi" w:cs="Arial"/>
          <w:sz w:val="24"/>
          <w:szCs w:val="24"/>
          <w:lang w:val="en-AU"/>
        </w:rPr>
        <w:t>Chair: Mark Wilson (Cochrane CEO, UK)</w:t>
      </w:r>
    </w:p>
    <w:p w14:paraId="51718415" w14:textId="77777777" w:rsidR="006B6D1B" w:rsidRPr="00C45271" w:rsidRDefault="006B6D1B" w:rsidP="00581ECA">
      <w:pPr>
        <w:pStyle w:val="ListParagraph"/>
        <w:numPr>
          <w:ilvl w:val="0"/>
          <w:numId w:val="7"/>
        </w:numPr>
        <w:spacing w:after="0" w:line="276" w:lineRule="auto"/>
        <w:jc w:val="both"/>
        <w:rPr>
          <w:rFonts w:asciiTheme="majorHAnsi" w:hAnsiTheme="majorHAnsi" w:cs="Arial"/>
          <w:sz w:val="24"/>
          <w:szCs w:val="24"/>
          <w:lang w:val="en-AU"/>
        </w:rPr>
      </w:pPr>
      <w:r w:rsidRPr="00C45271">
        <w:rPr>
          <w:rFonts w:asciiTheme="majorHAnsi" w:hAnsiTheme="majorHAnsi" w:cs="Arial"/>
          <w:sz w:val="24"/>
          <w:szCs w:val="24"/>
          <w:lang w:val="en-AU"/>
        </w:rPr>
        <w:t>David Tovey (Editor in Chief, Cochrane Library, UK)</w:t>
      </w:r>
    </w:p>
    <w:p w14:paraId="5B9D178F" w14:textId="77777777" w:rsidR="00581ECA" w:rsidRPr="00C45271" w:rsidRDefault="00581ECA" w:rsidP="00581ECA">
      <w:pPr>
        <w:pStyle w:val="ListParagraph"/>
        <w:numPr>
          <w:ilvl w:val="0"/>
          <w:numId w:val="7"/>
        </w:numPr>
        <w:spacing w:after="0" w:line="276" w:lineRule="auto"/>
        <w:jc w:val="both"/>
        <w:rPr>
          <w:rFonts w:asciiTheme="majorHAnsi" w:hAnsiTheme="majorHAnsi" w:cs="Arial"/>
          <w:sz w:val="24"/>
          <w:szCs w:val="24"/>
          <w:lang w:val="en-AU"/>
        </w:rPr>
      </w:pPr>
      <w:r>
        <w:rPr>
          <w:rFonts w:asciiTheme="majorHAnsi" w:hAnsiTheme="majorHAnsi" w:cs="Arial"/>
          <w:sz w:val="24"/>
          <w:szCs w:val="24"/>
          <w:lang w:val="en-AU"/>
        </w:rPr>
        <w:t>Rebecca Armstrong (Cochrane Public Health Group, Australia)</w:t>
      </w:r>
    </w:p>
    <w:p w14:paraId="0AE50468" w14:textId="77777777" w:rsidR="006B6D1B" w:rsidRPr="00C45271" w:rsidRDefault="006B6D1B" w:rsidP="00581ECA">
      <w:pPr>
        <w:pStyle w:val="ListParagraph"/>
        <w:numPr>
          <w:ilvl w:val="0"/>
          <w:numId w:val="7"/>
        </w:numPr>
        <w:spacing w:after="0" w:line="276" w:lineRule="auto"/>
        <w:jc w:val="both"/>
        <w:rPr>
          <w:rFonts w:asciiTheme="majorHAnsi" w:hAnsiTheme="majorHAnsi" w:cs="Arial"/>
          <w:sz w:val="24"/>
          <w:szCs w:val="24"/>
          <w:lang w:val="it-IT"/>
        </w:rPr>
      </w:pPr>
      <w:r w:rsidRPr="00C45271">
        <w:rPr>
          <w:rFonts w:asciiTheme="majorHAnsi" w:hAnsiTheme="majorHAnsi" w:cs="Arial"/>
          <w:sz w:val="24"/>
          <w:szCs w:val="24"/>
          <w:lang w:val="it-IT"/>
        </w:rPr>
        <w:t>Agustin Ciapponi (Director, Cochrane Argentina)</w:t>
      </w:r>
    </w:p>
    <w:p w14:paraId="0EE6B70B" w14:textId="00C6B8AC" w:rsidR="006B6D1B" w:rsidRPr="00C45271" w:rsidRDefault="006B6D1B" w:rsidP="00581ECA">
      <w:pPr>
        <w:pStyle w:val="ListParagraph"/>
        <w:numPr>
          <w:ilvl w:val="0"/>
          <w:numId w:val="7"/>
        </w:numPr>
        <w:spacing w:after="0" w:line="276" w:lineRule="auto"/>
        <w:jc w:val="both"/>
        <w:rPr>
          <w:rFonts w:asciiTheme="majorHAnsi" w:hAnsiTheme="majorHAnsi" w:cs="Arial"/>
          <w:sz w:val="24"/>
          <w:szCs w:val="24"/>
          <w:lang w:val="en-AU"/>
        </w:rPr>
      </w:pPr>
      <w:r w:rsidRPr="00C45271">
        <w:rPr>
          <w:rFonts w:asciiTheme="majorHAnsi" w:hAnsiTheme="majorHAnsi" w:cs="Arial"/>
          <w:sz w:val="24"/>
          <w:szCs w:val="24"/>
          <w:lang w:val="en-AU"/>
        </w:rPr>
        <w:t>Chiehfeng (Cliff) Chen (</w:t>
      </w:r>
      <w:r w:rsidR="00581ECA">
        <w:rPr>
          <w:rFonts w:asciiTheme="majorHAnsi" w:hAnsiTheme="majorHAnsi" w:cs="Arial"/>
          <w:sz w:val="24"/>
          <w:szCs w:val="24"/>
          <w:lang w:val="en-AU"/>
        </w:rPr>
        <w:t>Co-Director, Cochrane Taiwan</w:t>
      </w:r>
      <w:r w:rsidRPr="00C45271">
        <w:rPr>
          <w:rFonts w:asciiTheme="majorHAnsi" w:hAnsiTheme="majorHAnsi" w:cs="Arial"/>
          <w:sz w:val="24"/>
          <w:szCs w:val="24"/>
          <w:lang w:val="en-AU"/>
        </w:rPr>
        <w:t>)</w:t>
      </w:r>
    </w:p>
    <w:p w14:paraId="291D34D3" w14:textId="77777777" w:rsidR="00581ECA" w:rsidRPr="00C45271" w:rsidRDefault="00581ECA" w:rsidP="00581ECA">
      <w:pPr>
        <w:pStyle w:val="ListParagraph"/>
        <w:numPr>
          <w:ilvl w:val="0"/>
          <w:numId w:val="7"/>
        </w:numPr>
        <w:spacing w:after="0" w:line="276" w:lineRule="auto"/>
        <w:jc w:val="both"/>
        <w:rPr>
          <w:rFonts w:asciiTheme="majorHAnsi" w:hAnsiTheme="majorHAnsi" w:cs="Arial"/>
          <w:sz w:val="24"/>
          <w:szCs w:val="24"/>
          <w:lang w:val="en-AU"/>
        </w:rPr>
      </w:pPr>
      <w:r w:rsidRPr="00C45271">
        <w:rPr>
          <w:rFonts w:asciiTheme="majorHAnsi" w:hAnsiTheme="majorHAnsi" w:cs="Arial"/>
          <w:sz w:val="24"/>
          <w:szCs w:val="24"/>
          <w:lang w:val="en-AU"/>
        </w:rPr>
        <w:t>Jan Clarkson (Co-Ed, Cochrane Oral Health Group, UK)</w:t>
      </w:r>
    </w:p>
    <w:p w14:paraId="39AE848C" w14:textId="77777777" w:rsidR="00581ECA" w:rsidRPr="00C45271" w:rsidRDefault="00581ECA" w:rsidP="00581ECA">
      <w:pPr>
        <w:pStyle w:val="ListParagraph"/>
        <w:numPr>
          <w:ilvl w:val="0"/>
          <w:numId w:val="7"/>
        </w:numPr>
        <w:spacing w:after="0" w:line="276" w:lineRule="auto"/>
        <w:jc w:val="both"/>
        <w:rPr>
          <w:rFonts w:asciiTheme="majorHAnsi" w:hAnsiTheme="majorHAnsi" w:cs="Arial"/>
          <w:sz w:val="24"/>
          <w:szCs w:val="24"/>
          <w:lang w:val="en-AU"/>
        </w:rPr>
      </w:pPr>
      <w:r w:rsidRPr="00C45271">
        <w:rPr>
          <w:rFonts w:asciiTheme="majorHAnsi" w:hAnsiTheme="majorHAnsi" w:cs="Arial"/>
          <w:sz w:val="24"/>
          <w:szCs w:val="24"/>
          <w:lang w:val="en-AU"/>
        </w:rPr>
        <w:t>Graziella Filippini (Co-Ed, Multiple Sclerosis and Rare Diseases of the Central Nervous System Group, Italy)</w:t>
      </w:r>
    </w:p>
    <w:p w14:paraId="5345E818" w14:textId="77777777" w:rsidR="00581ECA" w:rsidRPr="00FD3083" w:rsidRDefault="00581ECA" w:rsidP="00581ECA">
      <w:pPr>
        <w:pStyle w:val="ListParagraph"/>
        <w:numPr>
          <w:ilvl w:val="0"/>
          <w:numId w:val="7"/>
        </w:numPr>
        <w:spacing w:after="0" w:line="276" w:lineRule="auto"/>
        <w:jc w:val="both"/>
        <w:rPr>
          <w:rFonts w:asciiTheme="majorHAnsi" w:hAnsiTheme="majorHAnsi" w:cs="Arial"/>
          <w:sz w:val="24"/>
          <w:szCs w:val="24"/>
          <w:lang w:val="en-AU"/>
        </w:rPr>
      </w:pPr>
      <w:r w:rsidRPr="00FD3083">
        <w:rPr>
          <w:rFonts w:asciiTheme="majorHAnsi" w:hAnsiTheme="majorHAnsi" w:cs="Arial"/>
          <w:sz w:val="24"/>
          <w:szCs w:val="24"/>
          <w:lang w:val="en-AU"/>
        </w:rPr>
        <w:t xml:space="preserve">Hernando </w:t>
      </w:r>
      <w:r w:rsidRPr="002102F3">
        <w:rPr>
          <w:rFonts w:ascii="Source Sans Pro" w:hAnsi="Source Sans Pro" w:cs="Source Sans Pro"/>
          <w:sz w:val="24"/>
          <w:szCs w:val="24"/>
          <w:lang w:val="en-US"/>
        </w:rPr>
        <w:t>Gaitán</w:t>
      </w:r>
      <w:r>
        <w:rPr>
          <w:rFonts w:asciiTheme="majorHAnsi" w:hAnsiTheme="majorHAnsi" w:cs="Calibri"/>
          <w:sz w:val="24"/>
          <w:szCs w:val="24"/>
          <w:lang w:val="en-US"/>
        </w:rPr>
        <w:t xml:space="preserve"> (Co-Ed, Cochrane STI Group, Colombia) </w:t>
      </w:r>
    </w:p>
    <w:p w14:paraId="4408C962" w14:textId="77777777" w:rsidR="006B6D1B" w:rsidRPr="00C45271" w:rsidRDefault="006B6D1B" w:rsidP="00581ECA">
      <w:pPr>
        <w:pStyle w:val="ListParagraph"/>
        <w:numPr>
          <w:ilvl w:val="0"/>
          <w:numId w:val="7"/>
        </w:numPr>
        <w:spacing w:after="0" w:line="276" w:lineRule="auto"/>
        <w:jc w:val="both"/>
        <w:rPr>
          <w:rFonts w:asciiTheme="majorHAnsi" w:hAnsiTheme="majorHAnsi" w:cs="Arial"/>
          <w:sz w:val="24"/>
          <w:szCs w:val="24"/>
          <w:lang w:val="en-AU"/>
        </w:rPr>
      </w:pPr>
      <w:r w:rsidRPr="00C45271">
        <w:rPr>
          <w:rFonts w:asciiTheme="majorHAnsi" w:hAnsiTheme="majorHAnsi" w:cs="Arial"/>
          <w:sz w:val="24"/>
          <w:szCs w:val="24"/>
          <w:lang w:val="en-AU"/>
        </w:rPr>
        <w:t>Jackie Ho (Director, Cochrane Malaysia)</w:t>
      </w:r>
    </w:p>
    <w:p w14:paraId="20228AC5" w14:textId="77777777" w:rsidR="006B6D1B" w:rsidRPr="00C45271" w:rsidRDefault="006B6D1B" w:rsidP="00581ECA">
      <w:pPr>
        <w:pStyle w:val="ListParagraph"/>
        <w:numPr>
          <w:ilvl w:val="0"/>
          <w:numId w:val="7"/>
        </w:numPr>
        <w:spacing w:after="0" w:line="276" w:lineRule="auto"/>
        <w:jc w:val="both"/>
        <w:rPr>
          <w:rFonts w:asciiTheme="majorHAnsi" w:hAnsiTheme="majorHAnsi" w:cs="Arial"/>
          <w:sz w:val="24"/>
          <w:szCs w:val="24"/>
          <w:lang w:val="en-AU"/>
        </w:rPr>
      </w:pPr>
      <w:r w:rsidRPr="00C45271">
        <w:rPr>
          <w:rFonts w:asciiTheme="majorHAnsi" w:hAnsiTheme="majorHAnsi" w:cs="Arial"/>
          <w:sz w:val="24"/>
          <w:szCs w:val="24"/>
          <w:lang w:val="en-AU"/>
        </w:rPr>
        <w:t>Shayesteh Jahanfar (author and trainer, Canada/Iran)</w:t>
      </w:r>
    </w:p>
    <w:p w14:paraId="1DB0D6F3" w14:textId="0164AD99" w:rsidR="006B6D1B" w:rsidRPr="00C45271" w:rsidRDefault="00A53E56" w:rsidP="00581ECA">
      <w:pPr>
        <w:pStyle w:val="ListParagraph"/>
        <w:numPr>
          <w:ilvl w:val="0"/>
          <w:numId w:val="7"/>
        </w:numPr>
        <w:spacing w:after="0" w:line="276" w:lineRule="auto"/>
        <w:jc w:val="both"/>
        <w:rPr>
          <w:rFonts w:asciiTheme="majorHAnsi" w:hAnsiTheme="majorHAnsi" w:cs="Arial"/>
          <w:sz w:val="24"/>
          <w:szCs w:val="24"/>
          <w:lang w:val="en-AU"/>
        </w:rPr>
      </w:pPr>
      <w:r>
        <w:rPr>
          <w:rFonts w:asciiTheme="majorHAnsi" w:hAnsiTheme="majorHAnsi" w:cs="Arial"/>
          <w:sz w:val="24"/>
          <w:szCs w:val="24"/>
          <w:lang w:val="en-AU"/>
        </w:rPr>
        <w:t>Jimmy Volmink (</w:t>
      </w:r>
      <w:r w:rsidR="00581ECA">
        <w:rPr>
          <w:rFonts w:asciiTheme="majorHAnsi" w:hAnsiTheme="majorHAnsi" w:cs="Arial"/>
          <w:sz w:val="24"/>
          <w:szCs w:val="24"/>
          <w:lang w:val="en-AU"/>
        </w:rPr>
        <w:t>Director, South African Cochrane Centre</w:t>
      </w:r>
      <w:r>
        <w:rPr>
          <w:rFonts w:asciiTheme="majorHAnsi" w:hAnsiTheme="majorHAnsi" w:cs="Arial"/>
          <w:sz w:val="24"/>
          <w:szCs w:val="24"/>
          <w:lang w:val="en-AU"/>
        </w:rPr>
        <w:t>)</w:t>
      </w:r>
    </w:p>
    <w:p w14:paraId="4EF1639A" w14:textId="105FAB7D" w:rsidR="006B6D1B" w:rsidRDefault="00581ECA" w:rsidP="00581ECA">
      <w:pPr>
        <w:pStyle w:val="ListParagraph"/>
        <w:numPr>
          <w:ilvl w:val="0"/>
          <w:numId w:val="7"/>
        </w:numPr>
        <w:spacing w:after="0" w:line="276" w:lineRule="auto"/>
        <w:jc w:val="both"/>
        <w:rPr>
          <w:rFonts w:asciiTheme="majorHAnsi" w:hAnsiTheme="majorHAnsi" w:cs="Arial"/>
          <w:sz w:val="24"/>
          <w:szCs w:val="24"/>
          <w:lang w:val="en-AU"/>
        </w:rPr>
      </w:pPr>
      <w:r>
        <w:rPr>
          <w:rFonts w:asciiTheme="majorHAnsi" w:hAnsiTheme="majorHAnsi" w:cs="Arial"/>
          <w:sz w:val="24"/>
          <w:szCs w:val="24"/>
          <w:lang w:val="en-AU"/>
        </w:rPr>
        <w:t xml:space="preserve">Dario Sambunjak (Secretary, </w:t>
      </w:r>
      <w:r w:rsidR="006B6D1B" w:rsidRPr="00C45271">
        <w:rPr>
          <w:rFonts w:asciiTheme="majorHAnsi" w:hAnsiTheme="majorHAnsi" w:cs="Arial"/>
          <w:sz w:val="24"/>
          <w:szCs w:val="24"/>
          <w:lang w:val="en-AU"/>
        </w:rPr>
        <w:t>Cochrane Learning &amp; Support Department, Croatia</w:t>
      </w:r>
      <w:r>
        <w:rPr>
          <w:rFonts w:asciiTheme="majorHAnsi" w:hAnsiTheme="majorHAnsi" w:cs="Arial"/>
          <w:sz w:val="24"/>
          <w:szCs w:val="24"/>
          <w:lang w:val="en-AU"/>
        </w:rPr>
        <w:t>)</w:t>
      </w:r>
    </w:p>
    <w:p w14:paraId="1D86F2A6" w14:textId="77777777" w:rsidR="00C45271" w:rsidRDefault="00C45271" w:rsidP="00581ECA">
      <w:pPr>
        <w:spacing w:line="120" w:lineRule="auto"/>
        <w:jc w:val="both"/>
        <w:rPr>
          <w:rFonts w:asciiTheme="majorHAnsi" w:hAnsiTheme="majorHAnsi" w:cs="Arial"/>
          <w:sz w:val="24"/>
          <w:szCs w:val="24"/>
          <w:lang w:val="en-AU"/>
        </w:rPr>
      </w:pPr>
    </w:p>
    <w:p w14:paraId="790E148D" w14:textId="6076FCAB" w:rsidR="00581ECA" w:rsidRPr="00581ECA" w:rsidRDefault="00581ECA" w:rsidP="00581ECA">
      <w:pPr>
        <w:jc w:val="both"/>
        <w:rPr>
          <w:rFonts w:asciiTheme="majorHAnsi" w:hAnsiTheme="majorHAnsi"/>
          <w:sz w:val="24"/>
          <w:szCs w:val="24"/>
          <w:lang w:val="hr-HR"/>
        </w:rPr>
      </w:pPr>
      <w:r w:rsidRPr="00581ECA">
        <w:rPr>
          <w:rFonts w:asciiTheme="majorHAnsi" w:hAnsiTheme="majorHAnsi"/>
          <w:iCs/>
          <w:sz w:val="24"/>
          <w:szCs w:val="24"/>
          <w:lang w:val="hr-HR"/>
        </w:rPr>
        <w:t xml:space="preserve">Task Force members </w:t>
      </w:r>
      <w:r>
        <w:rPr>
          <w:rFonts w:asciiTheme="majorHAnsi" w:hAnsiTheme="majorHAnsi"/>
          <w:iCs/>
          <w:sz w:val="24"/>
          <w:szCs w:val="24"/>
          <w:lang w:val="hr-HR"/>
        </w:rPr>
        <w:t>do not</w:t>
      </w:r>
      <w:r w:rsidRPr="00581ECA">
        <w:rPr>
          <w:rFonts w:asciiTheme="majorHAnsi" w:hAnsiTheme="majorHAnsi"/>
          <w:iCs/>
          <w:sz w:val="24"/>
          <w:szCs w:val="24"/>
          <w:lang w:val="hr-HR"/>
        </w:rPr>
        <w:t xml:space="preserve"> represent different constituencies within Cochrane, but are expected to contribute to the work of the group</w:t>
      </w:r>
      <w:r>
        <w:rPr>
          <w:rFonts w:asciiTheme="majorHAnsi" w:hAnsiTheme="majorHAnsi"/>
          <w:iCs/>
          <w:sz w:val="24"/>
          <w:szCs w:val="24"/>
          <w:lang w:val="hr-HR"/>
        </w:rPr>
        <w:t xml:space="preserve"> in relation to </w:t>
      </w:r>
      <w:r w:rsidRPr="00581ECA">
        <w:rPr>
          <w:rFonts w:asciiTheme="majorHAnsi" w:hAnsiTheme="majorHAnsi"/>
          <w:iCs/>
          <w:sz w:val="24"/>
          <w:szCs w:val="24"/>
          <w:lang w:val="hr-HR"/>
        </w:rPr>
        <w:t xml:space="preserve"> the Cochrane organization as a whole</w:t>
      </w:r>
      <w:r>
        <w:rPr>
          <w:rFonts w:asciiTheme="majorHAnsi" w:hAnsiTheme="majorHAnsi"/>
          <w:iCs/>
          <w:sz w:val="24"/>
          <w:szCs w:val="24"/>
          <w:lang w:val="hr-HR"/>
        </w:rPr>
        <w:t>,</w:t>
      </w:r>
      <w:r w:rsidRPr="00581ECA">
        <w:rPr>
          <w:rFonts w:asciiTheme="majorHAnsi" w:hAnsiTheme="majorHAnsi"/>
          <w:iCs/>
          <w:sz w:val="24"/>
          <w:szCs w:val="24"/>
          <w:lang w:val="hr-HR"/>
        </w:rPr>
        <w:t xml:space="preserve"> </w:t>
      </w:r>
      <w:r w:rsidRPr="00581ECA">
        <w:rPr>
          <w:rFonts w:asciiTheme="majorHAnsi" w:hAnsiTheme="majorHAnsi"/>
          <w:iCs/>
          <w:sz w:val="24"/>
          <w:szCs w:val="24"/>
          <w:lang w:val="hr-HR"/>
        </w:rPr>
        <w:t>based on their personal experience and expertise.</w:t>
      </w:r>
      <w:r>
        <w:rPr>
          <w:rFonts w:asciiTheme="majorHAnsi" w:hAnsiTheme="majorHAnsi"/>
          <w:iCs/>
          <w:sz w:val="24"/>
          <w:szCs w:val="24"/>
          <w:lang w:val="hr-HR"/>
        </w:rPr>
        <w:t xml:space="preserve"> </w:t>
      </w:r>
      <w:r w:rsidR="00F62604" w:rsidRPr="00F75142">
        <w:rPr>
          <w:rFonts w:asciiTheme="majorHAnsi" w:hAnsiTheme="majorHAnsi" w:cs="Arial"/>
          <w:sz w:val="24"/>
          <w:szCs w:val="24"/>
          <w:lang w:val="en-AU"/>
        </w:rPr>
        <w:t xml:space="preserve">The Task Force is established for an initial </w:t>
      </w:r>
      <w:r w:rsidR="00F62604" w:rsidRPr="00581ECA">
        <w:rPr>
          <w:rFonts w:asciiTheme="majorHAnsi" w:hAnsiTheme="majorHAnsi" w:cs="Arial"/>
          <w:sz w:val="24"/>
          <w:szCs w:val="24"/>
          <w:lang w:val="en-AU"/>
        </w:rPr>
        <w:t xml:space="preserve">mandate of </w:t>
      </w:r>
      <w:r w:rsidR="009A12FC" w:rsidRPr="00581ECA">
        <w:rPr>
          <w:rFonts w:asciiTheme="majorHAnsi" w:hAnsiTheme="majorHAnsi" w:cs="Arial"/>
          <w:sz w:val="24"/>
          <w:szCs w:val="24"/>
          <w:lang w:val="en-AU"/>
        </w:rPr>
        <w:t>two</w:t>
      </w:r>
      <w:r w:rsidR="00F62604" w:rsidRPr="00581ECA">
        <w:rPr>
          <w:rFonts w:asciiTheme="majorHAnsi" w:hAnsiTheme="majorHAnsi" w:cs="Arial"/>
          <w:sz w:val="24"/>
          <w:szCs w:val="24"/>
          <w:lang w:val="en-AU"/>
        </w:rPr>
        <w:t xml:space="preserve"> year</w:t>
      </w:r>
      <w:r w:rsidR="009A12FC" w:rsidRPr="00581ECA">
        <w:rPr>
          <w:rFonts w:asciiTheme="majorHAnsi" w:hAnsiTheme="majorHAnsi" w:cs="Arial"/>
          <w:sz w:val="24"/>
          <w:szCs w:val="24"/>
          <w:lang w:val="en-AU"/>
        </w:rPr>
        <w:t>s</w:t>
      </w:r>
      <w:r w:rsidR="00FD3083" w:rsidRPr="00581ECA">
        <w:rPr>
          <w:rFonts w:asciiTheme="majorHAnsi" w:hAnsiTheme="majorHAnsi" w:cs="Arial"/>
          <w:sz w:val="24"/>
          <w:szCs w:val="24"/>
          <w:lang w:val="en-AU"/>
        </w:rPr>
        <w:t xml:space="preserve"> (from September 2015)</w:t>
      </w:r>
      <w:r w:rsidR="00F62604" w:rsidRPr="00581ECA">
        <w:rPr>
          <w:rFonts w:asciiTheme="majorHAnsi" w:hAnsiTheme="majorHAnsi" w:cs="Arial"/>
          <w:sz w:val="24"/>
          <w:szCs w:val="24"/>
          <w:lang w:val="en-AU"/>
        </w:rPr>
        <w:t xml:space="preserve">, after which </w:t>
      </w:r>
      <w:r>
        <w:rPr>
          <w:rFonts w:asciiTheme="majorHAnsi" w:hAnsiTheme="majorHAnsi" w:cs="Arial"/>
          <w:sz w:val="24"/>
          <w:szCs w:val="24"/>
          <w:lang w:val="en-AU"/>
        </w:rPr>
        <w:t>its</w:t>
      </w:r>
      <w:r w:rsidR="00F62604" w:rsidRPr="00581ECA">
        <w:rPr>
          <w:rFonts w:asciiTheme="majorHAnsi" w:hAnsiTheme="majorHAnsi" w:cs="Arial"/>
          <w:sz w:val="24"/>
          <w:szCs w:val="24"/>
          <w:lang w:val="en-AU"/>
        </w:rPr>
        <w:t xml:space="preserve"> composition and scope of work will be reviewed</w:t>
      </w:r>
      <w:r>
        <w:rPr>
          <w:rFonts w:asciiTheme="majorHAnsi" w:hAnsiTheme="majorHAnsi" w:cs="Arial"/>
          <w:sz w:val="24"/>
          <w:szCs w:val="24"/>
          <w:lang w:val="en-AU"/>
        </w:rPr>
        <w:t>.</w:t>
      </w:r>
    </w:p>
    <w:p w14:paraId="6B801976" w14:textId="77777777" w:rsidR="00F62604" w:rsidRPr="00F62604" w:rsidRDefault="00F62604" w:rsidP="00581ECA">
      <w:pPr>
        <w:spacing w:line="276" w:lineRule="auto"/>
        <w:jc w:val="both"/>
        <w:rPr>
          <w:rFonts w:asciiTheme="majorHAnsi" w:hAnsiTheme="majorHAnsi" w:cs="Arial"/>
          <w:sz w:val="24"/>
          <w:szCs w:val="24"/>
          <w:lang w:val="en-AU"/>
        </w:rPr>
      </w:pPr>
    </w:p>
    <w:p w14:paraId="2C5DB10A" w14:textId="77777777" w:rsidR="00ED2703" w:rsidRPr="00C45271" w:rsidRDefault="00ED2703" w:rsidP="00581ECA">
      <w:pPr>
        <w:pStyle w:val="Sub-head"/>
        <w:jc w:val="both"/>
        <w:rPr>
          <w:lang w:val="en-AU"/>
        </w:rPr>
      </w:pPr>
      <w:bookmarkStart w:id="6" w:name="_Toc424840515"/>
      <w:bookmarkEnd w:id="5"/>
      <w:r w:rsidRPr="00C45271">
        <w:rPr>
          <w:lang w:val="en-AU"/>
        </w:rPr>
        <w:t xml:space="preserve">Terms of </w:t>
      </w:r>
      <w:r w:rsidR="009A12FC">
        <w:rPr>
          <w:lang w:val="en-AU"/>
        </w:rPr>
        <w:t>R</w:t>
      </w:r>
      <w:r w:rsidRPr="00C45271">
        <w:rPr>
          <w:lang w:val="en-AU"/>
        </w:rPr>
        <w:t>eference</w:t>
      </w:r>
      <w:bookmarkEnd w:id="6"/>
    </w:p>
    <w:p w14:paraId="215D9923" w14:textId="001A0B23" w:rsidR="006B6D1B" w:rsidRDefault="006B6D1B" w:rsidP="00581ECA">
      <w:pPr>
        <w:pStyle w:val="BodyText"/>
        <w:jc w:val="both"/>
        <w:rPr>
          <w:lang w:val="en-AU"/>
        </w:rPr>
      </w:pPr>
      <w:r>
        <w:rPr>
          <w:lang w:val="en-AU"/>
        </w:rPr>
        <w:t xml:space="preserve">The aim of the Equity </w:t>
      </w:r>
      <w:r w:rsidR="009A12FC">
        <w:rPr>
          <w:lang w:val="en-AU"/>
        </w:rPr>
        <w:t xml:space="preserve">and Diversity </w:t>
      </w:r>
      <w:r>
        <w:rPr>
          <w:lang w:val="en-AU"/>
        </w:rPr>
        <w:t xml:space="preserve">Task Force </w:t>
      </w:r>
      <w:r w:rsidR="008D3682">
        <w:rPr>
          <w:lang w:val="en-AU"/>
        </w:rPr>
        <w:t>is</w:t>
      </w:r>
      <w:r w:rsidRPr="006519D1">
        <w:rPr>
          <w:lang w:val="en-AU"/>
        </w:rPr>
        <w:t xml:space="preserve"> to improve the equity</w:t>
      </w:r>
      <w:r w:rsidR="00581ECA">
        <w:rPr>
          <w:lang w:val="en-AU"/>
        </w:rPr>
        <w:t xml:space="preserve"> and diversity</w:t>
      </w:r>
      <w:r w:rsidRPr="006519D1">
        <w:rPr>
          <w:lang w:val="en-AU"/>
        </w:rPr>
        <w:t xml:space="preserve"> of involvement</w:t>
      </w:r>
      <w:r w:rsidR="008D3682">
        <w:rPr>
          <w:lang w:val="en-AU"/>
        </w:rPr>
        <w:t xml:space="preserve"> of Cochrane contributors and members</w:t>
      </w:r>
      <w:r w:rsidRPr="006519D1">
        <w:rPr>
          <w:lang w:val="en-AU"/>
        </w:rPr>
        <w:t xml:space="preserve"> in </w:t>
      </w:r>
      <w:r w:rsidR="00F06749">
        <w:rPr>
          <w:lang w:val="en-AU"/>
        </w:rPr>
        <w:t xml:space="preserve">all aspects of </w:t>
      </w:r>
      <w:r w:rsidR="008D3682">
        <w:rPr>
          <w:lang w:val="en-AU"/>
        </w:rPr>
        <w:t>the organization’s</w:t>
      </w:r>
      <w:r w:rsidRPr="006519D1">
        <w:rPr>
          <w:lang w:val="en-AU"/>
        </w:rPr>
        <w:t xml:space="preserve"> work</w:t>
      </w:r>
      <w:r>
        <w:rPr>
          <w:lang w:val="en-AU"/>
        </w:rPr>
        <w:t>, and particularly in the process of conducting systematic reviews</w:t>
      </w:r>
      <w:r w:rsidRPr="006519D1">
        <w:rPr>
          <w:lang w:val="en-AU"/>
        </w:rPr>
        <w:t>.</w:t>
      </w:r>
    </w:p>
    <w:p w14:paraId="1EC898A7" w14:textId="77777777" w:rsidR="006B6D1B" w:rsidRPr="006519D1" w:rsidRDefault="006B6D1B" w:rsidP="00581ECA">
      <w:pPr>
        <w:pStyle w:val="BodyText"/>
        <w:jc w:val="both"/>
        <w:rPr>
          <w:lang w:val="en-AU"/>
        </w:rPr>
      </w:pPr>
      <w:r>
        <w:rPr>
          <w:lang w:val="en-AU"/>
        </w:rPr>
        <w:t>The Task Force will review the issues outlined above and propose specific</w:t>
      </w:r>
      <w:r w:rsidRPr="006519D1">
        <w:rPr>
          <w:lang w:val="en-AU"/>
        </w:rPr>
        <w:t xml:space="preserve"> strategies to:</w:t>
      </w:r>
    </w:p>
    <w:p w14:paraId="1094F658" w14:textId="4FB32D0B" w:rsidR="006B6D1B" w:rsidRDefault="008D3682" w:rsidP="008D3682">
      <w:pPr>
        <w:pStyle w:val="ListParagraph"/>
        <w:numPr>
          <w:ilvl w:val="0"/>
          <w:numId w:val="8"/>
        </w:numPr>
        <w:spacing w:after="0" w:line="276" w:lineRule="auto"/>
        <w:ind w:left="426" w:hanging="426"/>
        <w:jc w:val="both"/>
        <w:rPr>
          <w:rFonts w:asciiTheme="majorHAnsi" w:hAnsiTheme="majorHAnsi" w:cs="Arial"/>
          <w:sz w:val="24"/>
          <w:szCs w:val="24"/>
          <w:lang w:val="en-AU"/>
        </w:rPr>
      </w:pPr>
      <w:r>
        <w:rPr>
          <w:rFonts w:asciiTheme="majorHAnsi" w:hAnsiTheme="majorHAnsi" w:cs="Arial"/>
          <w:sz w:val="24"/>
          <w:szCs w:val="24"/>
          <w:lang w:val="en-AU"/>
        </w:rPr>
        <w:t>E</w:t>
      </w:r>
      <w:r w:rsidR="006B6D1B" w:rsidRPr="00C45271">
        <w:rPr>
          <w:rFonts w:asciiTheme="majorHAnsi" w:hAnsiTheme="majorHAnsi" w:cs="Arial"/>
          <w:sz w:val="24"/>
          <w:szCs w:val="24"/>
          <w:lang w:val="en-AU"/>
        </w:rPr>
        <w:t xml:space="preserve">stablish a process for ongoing monitoring of </w:t>
      </w:r>
      <w:r w:rsidR="00F62604">
        <w:rPr>
          <w:rFonts w:asciiTheme="majorHAnsi" w:hAnsiTheme="majorHAnsi" w:cs="Arial"/>
          <w:sz w:val="24"/>
          <w:szCs w:val="24"/>
          <w:lang w:val="en-AU"/>
        </w:rPr>
        <w:t>the problem</w:t>
      </w:r>
      <w:r w:rsidR="002624DD">
        <w:rPr>
          <w:rFonts w:asciiTheme="majorHAnsi" w:hAnsiTheme="majorHAnsi" w:cs="Arial"/>
          <w:sz w:val="24"/>
          <w:szCs w:val="24"/>
          <w:lang w:val="en-AU"/>
        </w:rPr>
        <w:t xml:space="preserve"> and sources</w:t>
      </w:r>
      <w:r w:rsidR="00F62604">
        <w:rPr>
          <w:rFonts w:asciiTheme="majorHAnsi" w:hAnsiTheme="majorHAnsi" w:cs="Arial"/>
          <w:sz w:val="24"/>
          <w:szCs w:val="24"/>
          <w:lang w:val="en-AU"/>
        </w:rPr>
        <w:t xml:space="preserve"> of inequity</w:t>
      </w:r>
      <w:r w:rsidR="00F75142">
        <w:rPr>
          <w:rFonts w:asciiTheme="majorHAnsi" w:hAnsiTheme="majorHAnsi" w:cs="Arial"/>
          <w:sz w:val="24"/>
          <w:szCs w:val="24"/>
          <w:lang w:val="en-AU"/>
        </w:rPr>
        <w:t xml:space="preserve"> and lack of diversity</w:t>
      </w:r>
      <w:r w:rsidR="00F62604">
        <w:rPr>
          <w:rFonts w:asciiTheme="majorHAnsi" w:hAnsiTheme="majorHAnsi" w:cs="Arial"/>
          <w:sz w:val="24"/>
          <w:szCs w:val="24"/>
          <w:lang w:val="en-AU"/>
        </w:rPr>
        <w:t xml:space="preserve"> in Cochrane, including measuring the extent of the problem as far as it is practicable</w:t>
      </w:r>
      <w:r w:rsidR="006B6D1B" w:rsidRPr="00C45271">
        <w:rPr>
          <w:rFonts w:asciiTheme="majorHAnsi" w:hAnsiTheme="majorHAnsi" w:cs="Arial"/>
          <w:sz w:val="24"/>
          <w:szCs w:val="24"/>
          <w:lang w:val="en-AU"/>
        </w:rPr>
        <w:t>;</w:t>
      </w:r>
    </w:p>
    <w:p w14:paraId="3DBB3FDF" w14:textId="01C3CC15" w:rsidR="006B6D1B" w:rsidRPr="00C45271" w:rsidRDefault="008D3682" w:rsidP="008D3682">
      <w:pPr>
        <w:pStyle w:val="ListParagraph"/>
        <w:numPr>
          <w:ilvl w:val="0"/>
          <w:numId w:val="8"/>
        </w:numPr>
        <w:spacing w:after="0" w:line="276" w:lineRule="auto"/>
        <w:ind w:left="426" w:hanging="426"/>
        <w:jc w:val="both"/>
        <w:rPr>
          <w:rFonts w:asciiTheme="majorHAnsi" w:hAnsiTheme="majorHAnsi" w:cs="Arial"/>
          <w:sz w:val="24"/>
          <w:szCs w:val="24"/>
          <w:lang w:val="en-AU"/>
        </w:rPr>
      </w:pPr>
      <w:r>
        <w:rPr>
          <w:rFonts w:asciiTheme="majorHAnsi" w:hAnsiTheme="majorHAnsi" w:cs="Arial"/>
          <w:sz w:val="24"/>
          <w:szCs w:val="24"/>
          <w:lang w:val="en-AU"/>
        </w:rPr>
        <w:t>I</w:t>
      </w:r>
      <w:r w:rsidR="006B6D1B" w:rsidRPr="00C45271">
        <w:rPr>
          <w:rFonts w:asciiTheme="majorHAnsi" w:hAnsiTheme="majorHAnsi" w:cs="Arial"/>
          <w:sz w:val="24"/>
          <w:szCs w:val="24"/>
          <w:lang w:val="en-AU"/>
        </w:rPr>
        <w:t>nform ongoing work by the Cochrane Learning &amp; Support Department to assess the skills of prospective author teams, ensuring that this is done appropriately and independently of the issues outlined above;</w:t>
      </w:r>
    </w:p>
    <w:p w14:paraId="538E26CD" w14:textId="1328172F" w:rsidR="006B6D1B" w:rsidRPr="00C45271" w:rsidRDefault="008D3682" w:rsidP="008D3682">
      <w:pPr>
        <w:pStyle w:val="ListParagraph"/>
        <w:numPr>
          <w:ilvl w:val="0"/>
          <w:numId w:val="8"/>
        </w:numPr>
        <w:spacing w:after="0" w:line="276" w:lineRule="auto"/>
        <w:ind w:left="426" w:hanging="426"/>
        <w:jc w:val="both"/>
        <w:rPr>
          <w:rFonts w:asciiTheme="majorHAnsi" w:hAnsiTheme="majorHAnsi" w:cs="Arial"/>
          <w:sz w:val="24"/>
          <w:szCs w:val="24"/>
          <w:lang w:val="en-AU"/>
        </w:rPr>
      </w:pPr>
      <w:r>
        <w:rPr>
          <w:rFonts w:asciiTheme="majorHAnsi" w:hAnsiTheme="majorHAnsi" w:cs="Arial"/>
          <w:sz w:val="24"/>
          <w:szCs w:val="24"/>
          <w:lang w:val="en-AU"/>
        </w:rPr>
        <w:t>I</w:t>
      </w:r>
      <w:r w:rsidR="006B6D1B" w:rsidRPr="00C45271">
        <w:rPr>
          <w:rFonts w:asciiTheme="majorHAnsi" w:hAnsiTheme="majorHAnsi" w:cs="Arial"/>
          <w:sz w:val="24"/>
          <w:szCs w:val="24"/>
          <w:lang w:val="en-AU"/>
        </w:rPr>
        <w:t xml:space="preserve">ncrease transparency and standardization around the </w:t>
      </w:r>
      <w:r w:rsidR="00EF2C4A">
        <w:rPr>
          <w:rFonts w:asciiTheme="majorHAnsi" w:hAnsiTheme="majorHAnsi" w:cs="Arial"/>
          <w:sz w:val="24"/>
          <w:szCs w:val="24"/>
          <w:lang w:val="en-AU"/>
        </w:rPr>
        <w:t xml:space="preserve">assessment and registration of </w:t>
      </w:r>
      <w:r w:rsidR="006B6D1B" w:rsidRPr="00C45271">
        <w:rPr>
          <w:rFonts w:asciiTheme="majorHAnsi" w:hAnsiTheme="majorHAnsi" w:cs="Arial"/>
          <w:sz w:val="24"/>
          <w:szCs w:val="24"/>
          <w:lang w:val="en-AU"/>
        </w:rPr>
        <w:t>new review proposals, in collaboration with the Cochrane Editorial Unit;</w:t>
      </w:r>
    </w:p>
    <w:p w14:paraId="0F7369AE" w14:textId="46104297" w:rsidR="006B6D1B" w:rsidRDefault="008D3682" w:rsidP="008D3682">
      <w:pPr>
        <w:pStyle w:val="ListParagraph"/>
        <w:numPr>
          <w:ilvl w:val="0"/>
          <w:numId w:val="8"/>
        </w:numPr>
        <w:spacing w:after="0" w:line="276" w:lineRule="auto"/>
        <w:ind w:left="426" w:hanging="426"/>
        <w:jc w:val="both"/>
        <w:rPr>
          <w:rFonts w:asciiTheme="majorHAnsi" w:hAnsiTheme="majorHAnsi" w:cs="Arial"/>
          <w:sz w:val="24"/>
          <w:szCs w:val="24"/>
          <w:lang w:val="en-AU"/>
        </w:rPr>
      </w:pPr>
      <w:r>
        <w:rPr>
          <w:rFonts w:asciiTheme="majorHAnsi" w:hAnsiTheme="majorHAnsi" w:cs="Arial"/>
          <w:sz w:val="24"/>
          <w:szCs w:val="24"/>
          <w:lang w:val="en-AU"/>
        </w:rPr>
        <w:t>I</w:t>
      </w:r>
      <w:r w:rsidR="006B6D1B" w:rsidRPr="00C45271">
        <w:rPr>
          <w:rFonts w:asciiTheme="majorHAnsi" w:hAnsiTheme="majorHAnsi" w:cs="Arial"/>
          <w:sz w:val="24"/>
          <w:szCs w:val="24"/>
          <w:lang w:val="en-AU"/>
        </w:rPr>
        <w:t>mprove accessibility and awareness of structures for raising, investigating and resolving complaints and appeals.</w:t>
      </w:r>
    </w:p>
    <w:p w14:paraId="78D76A47" w14:textId="5E0B211D" w:rsidR="008D3682" w:rsidRPr="008D3682" w:rsidRDefault="008D3682" w:rsidP="008D3682">
      <w:pPr>
        <w:pStyle w:val="ListParagraph"/>
        <w:numPr>
          <w:ilvl w:val="0"/>
          <w:numId w:val="8"/>
        </w:numPr>
        <w:spacing w:after="0" w:line="276" w:lineRule="auto"/>
        <w:ind w:left="426" w:hanging="426"/>
        <w:jc w:val="both"/>
        <w:rPr>
          <w:rFonts w:asciiTheme="majorHAnsi" w:hAnsiTheme="majorHAnsi" w:cs="Arial"/>
          <w:sz w:val="24"/>
          <w:szCs w:val="24"/>
          <w:lang w:val="en-AU"/>
        </w:rPr>
      </w:pPr>
      <w:r>
        <w:rPr>
          <w:rFonts w:asciiTheme="majorHAnsi" w:hAnsiTheme="majorHAnsi"/>
          <w:iCs/>
          <w:sz w:val="24"/>
          <w:szCs w:val="24"/>
        </w:rPr>
        <w:t>Address</w:t>
      </w:r>
      <w:r w:rsidRPr="008D3682">
        <w:rPr>
          <w:rFonts w:asciiTheme="majorHAnsi" w:hAnsiTheme="majorHAnsi"/>
          <w:iCs/>
          <w:sz w:val="24"/>
          <w:szCs w:val="24"/>
          <w:lang w:val="en-AU"/>
        </w:rPr>
        <w:t xml:space="preserve"> issues and questions </w:t>
      </w:r>
      <w:r>
        <w:rPr>
          <w:rFonts w:asciiTheme="majorHAnsi" w:hAnsiTheme="majorHAnsi"/>
          <w:iCs/>
          <w:sz w:val="24"/>
          <w:szCs w:val="24"/>
          <w:lang w:val="en-AU"/>
        </w:rPr>
        <w:t xml:space="preserve">related to equity and diversity </w:t>
      </w:r>
      <w:r w:rsidRPr="008D3682">
        <w:rPr>
          <w:rFonts w:asciiTheme="majorHAnsi" w:hAnsiTheme="majorHAnsi"/>
          <w:iCs/>
          <w:sz w:val="24"/>
          <w:szCs w:val="24"/>
          <w:lang w:val="en-AU"/>
        </w:rPr>
        <w:t>not currently listed in the</w:t>
      </w:r>
      <w:r>
        <w:rPr>
          <w:rFonts w:asciiTheme="majorHAnsi" w:hAnsiTheme="majorHAnsi"/>
          <w:iCs/>
          <w:sz w:val="24"/>
          <w:szCs w:val="24"/>
          <w:lang w:val="en-AU"/>
        </w:rPr>
        <w:t>se Terms of Reference</w:t>
      </w:r>
      <w:r w:rsidRPr="008D3682">
        <w:rPr>
          <w:rFonts w:asciiTheme="majorHAnsi" w:hAnsiTheme="majorHAnsi"/>
          <w:iCs/>
          <w:sz w:val="24"/>
          <w:szCs w:val="24"/>
          <w:lang w:val="en-AU"/>
        </w:rPr>
        <w:t>, but that will be identified in the course of the Task Force’s work</w:t>
      </w:r>
      <w:r>
        <w:rPr>
          <w:rFonts w:asciiTheme="majorHAnsi" w:hAnsiTheme="majorHAnsi"/>
          <w:sz w:val="24"/>
          <w:szCs w:val="24"/>
          <w:lang w:val="en-AU"/>
        </w:rPr>
        <w:t>.</w:t>
      </w:r>
    </w:p>
    <w:p w14:paraId="59A9FE91" w14:textId="77777777" w:rsidR="00F62604" w:rsidRDefault="00F62604" w:rsidP="00581ECA">
      <w:pPr>
        <w:spacing w:line="276" w:lineRule="auto"/>
        <w:jc w:val="both"/>
        <w:rPr>
          <w:rFonts w:asciiTheme="majorHAnsi" w:hAnsiTheme="majorHAnsi" w:cs="Arial"/>
          <w:sz w:val="24"/>
          <w:szCs w:val="24"/>
          <w:lang w:val="en-AU"/>
        </w:rPr>
      </w:pPr>
    </w:p>
    <w:p w14:paraId="6997F004" w14:textId="77777777" w:rsidR="006B6D1B" w:rsidRPr="009B47FC" w:rsidRDefault="006B6D1B" w:rsidP="00581ECA">
      <w:pPr>
        <w:pStyle w:val="Sub-head"/>
        <w:jc w:val="both"/>
      </w:pPr>
      <w:bookmarkStart w:id="7" w:name="_Toc424840516"/>
      <w:r>
        <w:t>Reporting lines</w:t>
      </w:r>
      <w:bookmarkEnd w:id="7"/>
    </w:p>
    <w:p w14:paraId="04DFC683" w14:textId="33B39D03" w:rsidR="006B6D1B" w:rsidRPr="006B6D1B" w:rsidRDefault="006B6D1B" w:rsidP="00581ECA">
      <w:pPr>
        <w:pStyle w:val="BodyText"/>
        <w:jc w:val="both"/>
        <w:rPr>
          <w:lang w:val="en-AU"/>
        </w:rPr>
      </w:pPr>
      <w:r w:rsidRPr="00470102">
        <w:rPr>
          <w:lang w:val="en-AU"/>
        </w:rPr>
        <w:t>The Task Force</w:t>
      </w:r>
      <w:r>
        <w:rPr>
          <w:lang w:val="en-AU"/>
        </w:rPr>
        <w:t xml:space="preserve">’s recommendations will be distributed to Group Executives </w:t>
      </w:r>
      <w:bookmarkStart w:id="8" w:name="_GoBack"/>
      <w:bookmarkEnd w:id="8"/>
      <w:r>
        <w:rPr>
          <w:lang w:val="en-AU"/>
        </w:rPr>
        <w:t>for comment and feedback. Final decisions on the implementation of changes to Cochrane’s systems and procedures will be made by the Editor in Chief and CEO.</w:t>
      </w:r>
    </w:p>
    <w:p w14:paraId="17CF4923" w14:textId="77777777" w:rsidR="00590542" w:rsidRDefault="00F75142" w:rsidP="00581ECA">
      <w:pPr>
        <w:pStyle w:val="BodyText"/>
        <w:jc w:val="both"/>
      </w:pPr>
      <w:r>
        <w:t>T</w:t>
      </w:r>
      <w:r w:rsidR="006B6D1B" w:rsidRPr="006B6D1B">
        <w:t xml:space="preserve">he </w:t>
      </w:r>
      <w:r>
        <w:t xml:space="preserve">Equity and Diversity </w:t>
      </w:r>
      <w:r w:rsidR="006B6D1B" w:rsidRPr="006B6D1B">
        <w:t xml:space="preserve">Task Force should facilitate and monitor the implementation of </w:t>
      </w:r>
      <w:r>
        <w:t>changes made</w:t>
      </w:r>
      <w:r w:rsidR="006B6D1B" w:rsidRPr="006B6D1B">
        <w:t>, and begin ongoing monitoring and evaluation of the impact of the actions.</w:t>
      </w:r>
    </w:p>
    <w:p w14:paraId="06358A60" w14:textId="77777777" w:rsidR="00C45271" w:rsidRDefault="00C45271" w:rsidP="00C45271">
      <w:pPr>
        <w:pStyle w:val="BodyText"/>
        <w:jc w:val="right"/>
      </w:pPr>
      <w:r>
        <w:t>Prepared by Dario Sambunjak, Miranda Cumpston and Mark Wilson</w:t>
      </w:r>
    </w:p>
    <w:p w14:paraId="4F0A435D" w14:textId="77777777" w:rsidR="00C45271" w:rsidRPr="00604B05" w:rsidRDefault="00F75142" w:rsidP="00813A45">
      <w:pPr>
        <w:pStyle w:val="BodyText"/>
        <w:ind w:right="120"/>
        <w:jc w:val="right"/>
      </w:pPr>
      <w:r>
        <w:t>(Revised September 2015 for adoption June 2016)</w:t>
      </w:r>
      <w:r w:rsidR="0023357D">
        <w:t xml:space="preserve"> </w:t>
      </w:r>
    </w:p>
    <w:sectPr w:rsidR="00C45271" w:rsidRPr="00604B05" w:rsidSect="00C97601">
      <w:headerReference w:type="default" r:id="rId8"/>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547D" w14:textId="77777777" w:rsidR="00801DDC" w:rsidRDefault="00801DDC" w:rsidP="001440A0">
      <w:r>
        <w:separator/>
      </w:r>
    </w:p>
  </w:endnote>
  <w:endnote w:type="continuationSeparator" w:id="0">
    <w:p w14:paraId="1E0226CB" w14:textId="77777777" w:rsidR="00801DDC" w:rsidRDefault="00801DDC"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Adobe Hebrew">
    <w:charset w:val="00"/>
    <w:family w:val="auto"/>
    <w:pitch w:val="variable"/>
    <w:sig w:usb0="8000086F" w:usb1="4000204A" w:usb2="00000000" w:usb3="00000000" w:csb0="00000021" w:csb1="00000000"/>
  </w:font>
  <w:font w:name="Source Sans Pro Semibold">
    <w:panose1 w:val="020B06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AC64" w14:textId="77777777" w:rsidR="00801DDC" w:rsidRDefault="00801DDC" w:rsidP="001440A0">
      <w:r>
        <w:separator/>
      </w:r>
    </w:p>
  </w:footnote>
  <w:footnote w:type="continuationSeparator" w:id="0">
    <w:p w14:paraId="2EB71DD9" w14:textId="77777777" w:rsidR="00801DDC" w:rsidRDefault="00801DDC" w:rsidP="001440A0">
      <w:r>
        <w:continuationSeparator/>
      </w:r>
    </w:p>
  </w:footnote>
  <w:footnote w:id="1">
    <w:p w14:paraId="3A63ADA4" w14:textId="65B6215A" w:rsidR="00FD3083" w:rsidRPr="00C45271" w:rsidRDefault="00FD3083" w:rsidP="00675C1E">
      <w:pPr>
        <w:pStyle w:val="FootnoteText"/>
        <w:rPr>
          <w:rFonts w:asciiTheme="majorHAnsi" w:hAnsiTheme="majorHAnsi"/>
        </w:rPr>
      </w:pPr>
      <w:r w:rsidRPr="00C45271">
        <w:rPr>
          <w:rStyle w:val="FootnoteReference"/>
          <w:rFonts w:asciiTheme="majorHAnsi" w:hAnsiTheme="majorHAnsi"/>
        </w:rPr>
        <w:footnoteRef/>
      </w:r>
      <w:r w:rsidRPr="00C45271">
        <w:rPr>
          <w:rFonts w:asciiTheme="majorHAnsi" w:hAnsiTheme="majorHAnsi"/>
        </w:rPr>
        <w:t xml:space="preserve"> </w:t>
      </w:r>
      <w:r w:rsidRPr="00C45271">
        <w:rPr>
          <w:rFonts w:asciiTheme="majorHAnsi" w:eastAsia="Times New Roman" w:hAnsiTheme="majorHAnsi" w:cs="Arial"/>
          <w:color w:val="3B3B3B"/>
          <w:lang w:eastAsia="hr-HR"/>
        </w:rPr>
        <w:t xml:space="preserve">Ciapponi A, Glujovsky D, Rey Ares L, García Martí S, Reveiz L. </w:t>
      </w:r>
      <w:r w:rsidR="00EF2C4A">
        <w:rPr>
          <w:rFonts w:asciiTheme="majorHAnsi" w:eastAsia="Times New Roman" w:hAnsiTheme="majorHAnsi" w:cs="Arial"/>
          <w:color w:val="3B3B3B"/>
          <w:lang w:eastAsia="hr-HR"/>
        </w:rPr>
        <w:t>'</w:t>
      </w:r>
      <w:r w:rsidRPr="00C45271">
        <w:rPr>
          <w:rFonts w:asciiTheme="majorHAnsi" w:eastAsia="Times New Roman" w:hAnsiTheme="majorHAnsi" w:cs="Arial"/>
          <w:color w:val="3B3B3B"/>
          <w:lang w:eastAsia="hr-HR"/>
        </w:rPr>
        <w:t>Testing selective responses of Cochrane groups to the request of conducting a Cochrane systematic review: A crossover randomized controlled trial</w:t>
      </w:r>
      <w:r w:rsidR="00EF2C4A">
        <w:rPr>
          <w:rFonts w:asciiTheme="majorHAnsi" w:eastAsia="Times New Roman" w:hAnsiTheme="majorHAnsi" w:cs="Arial"/>
          <w:color w:val="3B3B3B"/>
          <w:lang w:eastAsia="hr-HR"/>
        </w:rPr>
        <w:t>' i</w:t>
      </w:r>
      <w:r w:rsidRPr="00C45271">
        <w:rPr>
          <w:rFonts w:asciiTheme="majorHAnsi" w:eastAsia="Times New Roman" w:hAnsiTheme="majorHAnsi" w:cs="Arial"/>
          <w:color w:val="3B3B3B"/>
          <w:lang w:eastAsia="hr-HR"/>
        </w:rPr>
        <w:t>n: Abstracts of the 19th Cochrane Colloquium; 2011 19-22 Oct; Madrid, Spain. John Wiley &amp; Sons; 2011.</w:t>
      </w:r>
    </w:p>
  </w:footnote>
  <w:footnote w:id="2">
    <w:p w14:paraId="1D09363C" w14:textId="77777777" w:rsidR="00FD3083" w:rsidRPr="00C45271" w:rsidRDefault="00FD3083" w:rsidP="00C45271">
      <w:pPr>
        <w:shd w:val="clear" w:color="auto" w:fill="FFFFFF"/>
        <w:rPr>
          <w:rFonts w:asciiTheme="majorHAnsi" w:hAnsiTheme="majorHAnsi"/>
        </w:rPr>
      </w:pPr>
      <w:r w:rsidRPr="00C45271">
        <w:rPr>
          <w:rStyle w:val="FootnoteReference"/>
          <w:rFonts w:asciiTheme="majorHAnsi" w:hAnsiTheme="majorHAnsi"/>
          <w:sz w:val="20"/>
          <w:szCs w:val="20"/>
        </w:rPr>
        <w:footnoteRef/>
      </w:r>
      <w:r w:rsidRPr="00C45271">
        <w:rPr>
          <w:rFonts w:asciiTheme="majorHAnsi" w:hAnsiTheme="majorHAnsi"/>
          <w:sz w:val="20"/>
          <w:szCs w:val="20"/>
          <w:lang w:val="hr-HR"/>
        </w:rPr>
        <w:t xml:space="preserve"> </w:t>
      </w:r>
      <w:r w:rsidRPr="00C45271">
        <w:rPr>
          <w:rFonts w:asciiTheme="majorHAnsi" w:eastAsia="Times New Roman" w:hAnsiTheme="majorHAnsi" w:cs="Arial"/>
          <w:color w:val="3B3B3B"/>
          <w:sz w:val="20"/>
          <w:szCs w:val="20"/>
          <w:lang w:val="hr-HR" w:eastAsia="hr-HR"/>
        </w:rPr>
        <w:t xml:space="preserve">Ciapponi A, Reveiz L, Martí-Carvajal A, Ortiz Z, María Sanchez Gomez L, Beatriz Delgado Ramirez M, Guillermo Manterola Delgado C, Martinez-Pecino F. How difficult is it to register a Cochrane title? </w:t>
      </w:r>
      <w:r w:rsidRPr="00C45271">
        <w:rPr>
          <w:rFonts w:asciiTheme="majorHAnsi" w:eastAsia="Times New Roman" w:hAnsiTheme="majorHAnsi" w:cs="Arial"/>
          <w:color w:val="3B3B3B"/>
          <w:sz w:val="20"/>
          <w:szCs w:val="20"/>
          <w:lang w:eastAsia="hr-HR"/>
        </w:rPr>
        <w:t xml:space="preserve">An Iberoamerican authors' sample. In: Come to the craic. Abstracts of the 14th Cochrane Colloquium; 2006 23-26 Oct; Dublin, UK. 2006. </w:t>
      </w:r>
    </w:p>
  </w:footnote>
  <w:footnote w:id="3">
    <w:p w14:paraId="0572647B" w14:textId="77777777" w:rsidR="00FD3083" w:rsidRDefault="00FD3083" w:rsidP="00675C1E">
      <w:pPr>
        <w:pStyle w:val="FootnoteText"/>
      </w:pPr>
      <w:r w:rsidRPr="00C45271">
        <w:rPr>
          <w:rStyle w:val="FootnoteReference"/>
          <w:rFonts w:asciiTheme="majorHAnsi" w:hAnsiTheme="majorHAnsi"/>
        </w:rPr>
        <w:footnoteRef/>
      </w:r>
      <w:r w:rsidRPr="00C45271">
        <w:rPr>
          <w:rFonts w:asciiTheme="majorHAnsi" w:hAnsiTheme="majorHAnsi"/>
        </w:rPr>
        <w:t xml:space="preserve"> http://community.cochrane.org/collaboration-wide-survey-of-cochrane-authors</w:t>
      </w:r>
    </w:p>
  </w:footnote>
  <w:footnote w:id="4">
    <w:p w14:paraId="10857D81" w14:textId="77777777" w:rsidR="00FD3083" w:rsidRPr="00C45271" w:rsidRDefault="00FD3083" w:rsidP="00675C1E">
      <w:pPr>
        <w:pStyle w:val="FootnoteText"/>
        <w:rPr>
          <w:rFonts w:asciiTheme="majorHAnsi" w:hAnsiTheme="majorHAnsi"/>
        </w:rPr>
      </w:pPr>
      <w:r w:rsidRPr="00C45271">
        <w:rPr>
          <w:rStyle w:val="FootnoteReference"/>
          <w:rFonts w:asciiTheme="majorHAnsi" w:hAnsiTheme="majorHAnsi"/>
        </w:rPr>
        <w:footnoteRef/>
      </w:r>
      <w:r w:rsidRPr="00C45271">
        <w:rPr>
          <w:rFonts w:asciiTheme="majorHAnsi" w:hAnsiTheme="majorHAnsi"/>
        </w:rPr>
        <w:t xml:space="preserve"> Tovey D et al. Strategic Session: Improving the Cochrane evidence „pipeline“. April 21,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613F" w14:textId="2016C6E4" w:rsidR="00FD3083" w:rsidRPr="00604B05" w:rsidRDefault="00FD3083" w:rsidP="00C45271">
    <w:pPr>
      <w:pStyle w:val="Header"/>
      <w:tabs>
        <w:tab w:val="clear" w:pos="4513"/>
        <w:tab w:val="clear" w:pos="9026"/>
        <w:tab w:val="right" w:pos="9639"/>
      </w:tabs>
      <w:spacing w:line="200" w:lineRule="exact"/>
      <w:rPr>
        <w:rFonts w:asciiTheme="majorHAnsi" w:hAnsiTheme="majorHAnsi"/>
        <w:b/>
        <w:color w:val="002D64" w:themeColor="text2"/>
        <w:sz w:val="20"/>
        <w:szCs w:val="20"/>
      </w:rPr>
    </w:pP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8D3682">
      <w:rPr>
        <w:rFonts w:asciiTheme="majorHAnsi" w:hAnsiTheme="majorHAnsi"/>
        <w:b/>
        <w:noProof/>
        <w:color w:val="002D64" w:themeColor="text2"/>
        <w:sz w:val="20"/>
        <w:szCs w:val="20"/>
      </w:rPr>
      <w:t>2</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60"/>
    <w:multiLevelType w:val="hybridMultilevel"/>
    <w:tmpl w:val="5C42C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1662B"/>
    <w:multiLevelType w:val="hybridMultilevel"/>
    <w:tmpl w:val="84C02BD2"/>
    <w:lvl w:ilvl="0" w:tplc="94CE26E6">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5D332A"/>
    <w:multiLevelType w:val="hybridMultilevel"/>
    <w:tmpl w:val="11428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F23579"/>
    <w:multiLevelType w:val="hybridMultilevel"/>
    <w:tmpl w:val="50E25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B96926"/>
    <w:multiLevelType w:val="hybridMultilevel"/>
    <w:tmpl w:val="63C62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B6312EF"/>
    <w:multiLevelType w:val="hybridMultilevel"/>
    <w:tmpl w:val="CD80414A"/>
    <w:lvl w:ilvl="0" w:tplc="27623978">
      <w:start w:val="1"/>
      <w:numFmt w:val="decimal"/>
      <w:lvlText w:val="%1."/>
      <w:lvlJc w:val="left"/>
      <w:pPr>
        <w:ind w:left="720" w:hanging="360"/>
      </w:pPr>
      <w:rPr>
        <w:rFonts w:asciiTheme="minorHAnsi" w:eastAsiaTheme="minorHAnsi" w:hAnsiTheme="minorHAnsi"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3D1F64"/>
    <w:multiLevelType w:val="hybridMultilevel"/>
    <w:tmpl w:val="7BAE6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9B5A19"/>
    <w:multiLevelType w:val="hybridMultilevel"/>
    <w:tmpl w:val="059214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011FA7"/>
    <w:multiLevelType w:val="hybridMultilevel"/>
    <w:tmpl w:val="16BCA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
  </w:num>
  <w:num w:numId="6">
    <w:abstractNumId w:val="2"/>
  </w:num>
  <w:num w:numId="7">
    <w:abstractNumId w:val="4"/>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6C"/>
    <w:rsid w:val="00013BAE"/>
    <w:rsid w:val="00095E1F"/>
    <w:rsid w:val="000D5D50"/>
    <w:rsid w:val="001163E8"/>
    <w:rsid w:val="00127C9F"/>
    <w:rsid w:val="001440A0"/>
    <w:rsid w:val="001A6C76"/>
    <w:rsid w:val="001E3F92"/>
    <w:rsid w:val="0023357D"/>
    <w:rsid w:val="00241D85"/>
    <w:rsid w:val="00246B15"/>
    <w:rsid w:val="00250CBA"/>
    <w:rsid w:val="002624DD"/>
    <w:rsid w:val="00271BEE"/>
    <w:rsid w:val="00297686"/>
    <w:rsid w:val="002B6A73"/>
    <w:rsid w:val="002C00B0"/>
    <w:rsid w:val="002D6006"/>
    <w:rsid w:val="002E41AB"/>
    <w:rsid w:val="002E6177"/>
    <w:rsid w:val="002E6ED5"/>
    <w:rsid w:val="0031760C"/>
    <w:rsid w:val="00317D75"/>
    <w:rsid w:val="00333990"/>
    <w:rsid w:val="003A65E7"/>
    <w:rsid w:val="003B2444"/>
    <w:rsid w:val="003B5D54"/>
    <w:rsid w:val="003B6B9D"/>
    <w:rsid w:val="003B7E6D"/>
    <w:rsid w:val="003C0907"/>
    <w:rsid w:val="003D508D"/>
    <w:rsid w:val="00436585"/>
    <w:rsid w:val="004628B0"/>
    <w:rsid w:val="00462C53"/>
    <w:rsid w:val="00464E98"/>
    <w:rsid w:val="004B4FBE"/>
    <w:rsid w:val="004B7A27"/>
    <w:rsid w:val="004D34C1"/>
    <w:rsid w:val="004F0F77"/>
    <w:rsid w:val="00511BE7"/>
    <w:rsid w:val="0055510C"/>
    <w:rsid w:val="0057037C"/>
    <w:rsid w:val="00581ECA"/>
    <w:rsid w:val="00590542"/>
    <w:rsid w:val="005914B7"/>
    <w:rsid w:val="00597AAB"/>
    <w:rsid w:val="005C519D"/>
    <w:rsid w:val="00604B05"/>
    <w:rsid w:val="00624307"/>
    <w:rsid w:val="00630FD3"/>
    <w:rsid w:val="0065532D"/>
    <w:rsid w:val="00675268"/>
    <w:rsid w:val="00675C1E"/>
    <w:rsid w:val="006B6D1B"/>
    <w:rsid w:val="006D763E"/>
    <w:rsid w:val="006F08AC"/>
    <w:rsid w:val="007066CA"/>
    <w:rsid w:val="00711833"/>
    <w:rsid w:val="00717BEB"/>
    <w:rsid w:val="007415CB"/>
    <w:rsid w:val="00746C8B"/>
    <w:rsid w:val="00752FCF"/>
    <w:rsid w:val="007C5334"/>
    <w:rsid w:val="007D6124"/>
    <w:rsid w:val="007F5BC6"/>
    <w:rsid w:val="00801DDC"/>
    <w:rsid w:val="00813A45"/>
    <w:rsid w:val="00841B40"/>
    <w:rsid w:val="00854461"/>
    <w:rsid w:val="0086019D"/>
    <w:rsid w:val="00870040"/>
    <w:rsid w:val="00871B87"/>
    <w:rsid w:val="00874B2B"/>
    <w:rsid w:val="008A591D"/>
    <w:rsid w:val="008D3682"/>
    <w:rsid w:val="008F0657"/>
    <w:rsid w:val="008F09E2"/>
    <w:rsid w:val="008F7CA0"/>
    <w:rsid w:val="0093316C"/>
    <w:rsid w:val="009A12FC"/>
    <w:rsid w:val="009B47FC"/>
    <w:rsid w:val="009C4E93"/>
    <w:rsid w:val="009D6FF5"/>
    <w:rsid w:val="009E6219"/>
    <w:rsid w:val="00A26C5E"/>
    <w:rsid w:val="00A40EBD"/>
    <w:rsid w:val="00A47986"/>
    <w:rsid w:val="00A53E56"/>
    <w:rsid w:val="00A67B13"/>
    <w:rsid w:val="00AC1468"/>
    <w:rsid w:val="00AC1A72"/>
    <w:rsid w:val="00AF213C"/>
    <w:rsid w:val="00B00D84"/>
    <w:rsid w:val="00B71529"/>
    <w:rsid w:val="00B77171"/>
    <w:rsid w:val="00BA6B51"/>
    <w:rsid w:val="00BB0359"/>
    <w:rsid w:val="00BB569F"/>
    <w:rsid w:val="00BC366F"/>
    <w:rsid w:val="00C008DE"/>
    <w:rsid w:val="00C27043"/>
    <w:rsid w:val="00C31B79"/>
    <w:rsid w:val="00C45271"/>
    <w:rsid w:val="00C46864"/>
    <w:rsid w:val="00C55DA2"/>
    <w:rsid w:val="00C74BE0"/>
    <w:rsid w:val="00C97601"/>
    <w:rsid w:val="00CA30BB"/>
    <w:rsid w:val="00CC7A48"/>
    <w:rsid w:val="00D01DFF"/>
    <w:rsid w:val="00D17963"/>
    <w:rsid w:val="00D709E7"/>
    <w:rsid w:val="00D74846"/>
    <w:rsid w:val="00E3239D"/>
    <w:rsid w:val="00E41B55"/>
    <w:rsid w:val="00EB0438"/>
    <w:rsid w:val="00EB23B2"/>
    <w:rsid w:val="00EC408A"/>
    <w:rsid w:val="00ED2703"/>
    <w:rsid w:val="00EF2C4A"/>
    <w:rsid w:val="00F06749"/>
    <w:rsid w:val="00F228A7"/>
    <w:rsid w:val="00F251D3"/>
    <w:rsid w:val="00F62604"/>
    <w:rsid w:val="00F70157"/>
    <w:rsid w:val="00F72626"/>
    <w:rsid w:val="00F75142"/>
    <w:rsid w:val="00FC29B7"/>
    <w:rsid w:val="00FC3E08"/>
    <w:rsid w:val="00FD3083"/>
    <w:rsid w:val="00FD4163"/>
    <w:rsid w:val="00FE1785"/>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A465A"/>
  <w15:docId w15:val="{04E79E36-03F1-42A1-81C5-AC2667D0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styleId="TOCHeading">
    <w:name w:val="TOC Heading"/>
    <w:basedOn w:val="Heading1"/>
    <w:next w:val="Normal"/>
    <w:uiPriority w:val="39"/>
    <w:unhideWhenUsed/>
    <w:qFormat/>
    <w:rsid w:val="00A26C5E"/>
    <w:pPr>
      <w:keepNext/>
      <w:keepLines/>
      <w:spacing w:before="240" w:after="0" w:line="259" w:lineRule="auto"/>
      <w:outlineLvl w:val="9"/>
    </w:pPr>
    <w:rPr>
      <w:rFonts w:eastAsiaTheme="majorEastAsia" w:cstheme="majorBidi"/>
      <w:color w:val="00214A" w:themeColor="accent1" w:themeShade="BF"/>
      <w:spacing w:val="0"/>
      <w:sz w:val="32"/>
      <w:szCs w:val="32"/>
      <w:lang w:val="hr-HR" w:eastAsia="hr-HR"/>
    </w:rPr>
  </w:style>
  <w:style w:type="paragraph" w:styleId="ListParagraph">
    <w:name w:val="List Paragraph"/>
    <w:basedOn w:val="Normal"/>
    <w:uiPriority w:val="34"/>
    <w:qFormat/>
    <w:rsid w:val="00675C1E"/>
    <w:pPr>
      <w:spacing w:after="160" w:line="259" w:lineRule="auto"/>
      <w:ind w:left="720"/>
      <w:contextualSpacing/>
    </w:pPr>
    <w:rPr>
      <w:lang w:val="hr-HR"/>
    </w:rPr>
  </w:style>
  <w:style w:type="paragraph" w:styleId="FootnoteText">
    <w:name w:val="footnote text"/>
    <w:basedOn w:val="Normal"/>
    <w:link w:val="FootnoteTextChar"/>
    <w:uiPriority w:val="99"/>
    <w:semiHidden/>
    <w:unhideWhenUsed/>
    <w:rsid w:val="00675C1E"/>
    <w:rPr>
      <w:sz w:val="20"/>
      <w:szCs w:val="20"/>
      <w:lang w:val="hr-HR"/>
    </w:rPr>
  </w:style>
  <w:style w:type="character" w:customStyle="1" w:styleId="FootnoteTextChar">
    <w:name w:val="Footnote Text Char"/>
    <w:basedOn w:val="DefaultParagraphFont"/>
    <w:link w:val="FootnoteText"/>
    <w:uiPriority w:val="99"/>
    <w:semiHidden/>
    <w:rsid w:val="00675C1E"/>
    <w:rPr>
      <w:sz w:val="20"/>
      <w:szCs w:val="20"/>
      <w:lang w:val="hr-HR"/>
    </w:rPr>
  </w:style>
  <w:style w:type="character" w:styleId="FootnoteReference">
    <w:name w:val="footnote reference"/>
    <w:basedOn w:val="DefaultParagraphFont"/>
    <w:uiPriority w:val="99"/>
    <w:semiHidden/>
    <w:unhideWhenUsed/>
    <w:rsid w:val="00675C1E"/>
    <w:rPr>
      <w:vertAlign w:val="superscript"/>
    </w:rPr>
  </w:style>
  <w:style w:type="paragraph" w:styleId="NoSpacing">
    <w:name w:val="No Spacing"/>
    <w:uiPriority w:val="1"/>
    <w:qFormat/>
    <w:rsid w:val="006B6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ownloads\Cochrane_BASIC_portraitreport_template%20(3).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DCCB-51E1-4981-99CC-EEBA4769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Cochrane_BASIC_portraitreport_template (3).dotx</Template>
  <TotalTime>5</TotalTime>
  <Pages>3</Pages>
  <Words>1233</Words>
  <Characters>7033</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Sambunjak</dc:creator>
  <cp:lastModifiedBy>Mark Wilson</cp:lastModifiedBy>
  <cp:revision>2</cp:revision>
  <dcterms:created xsi:type="dcterms:W3CDTF">2016-05-23T16:40:00Z</dcterms:created>
  <dcterms:modified xsi:type="dcterms:W3CDTF">2016-05-23T16:40:00Z</dcterms:modified>
</cp:coreProperties>
</file>