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8B1D" w14:textId="77777777" w:rsidR="00C74BE0" w:rsidRPr="00C74BE0" w:rsidRDefault="00C74BE0" w:rsidP="00871B87">
      <w:pPr>
        <w:spacing w:after="2880"/>
        <w:rPr>
          <w:color w:val="FFFFFF" w:themeColor="background1"/>
        </w:rPr>
      </w:pPr>
    </w:p>
    <w:p w14:paraId="6AC8BA83" w14:textId="59041542" w:rsidR="003C0907" w:rsidRPr="00770CEA" w:rsidRDefault="00434265" w:rsidP="00932CE3">
      <w:pPr>
        <w:pStyle w:val="CoverHeading"/>
      </w:pPr>
      <w:r>
        <w:t>Terms of</w:t>
      </w:r>
      <w:r w:rsidR="00DB3EC5">
        <w:t xml:space="preserve"> Reference for the Cochrane </w:t>
      </w:r>
      <w:r w:rsidR="00824432">
        <w:t>Advocacy Advisory Group</w:t>
      </w:r>
    </w:p>
    <w:p w14:paraId="31A831C5" w14:textId="78433867" w:rsidR="00C74BE0" w:rsidRPr="00871B87" w:rsidRDefault="00C90D84" w:rsidP="00B62AF8">
      <w:pPr>
        <w:pStyle w:val="CoverDescriptor"/>
      </w:pPr>
      <w:r>
        <w:t>Ju</w:t>
      </w:r>
      <w:r w:rsidR="007C3A4D">
        <w:t>ly</w:t>
      </w:r>
      <w:r w:rsidR="002561DF">
        <w:t xml:space="preserve"> 201</w:t>
      </w:r>
      <w:r w:rsidR="00824432">
        <w:t>9</w:t>
      </w:r>
    </w:p>
    <w:p w14:paraId="1C8A27EA" w14:textId="77777777" w:rsidR="00D17963" w:rsidRDefault="00D17963" w:rsidP="00871B87">
      <w:pPr>
        <w:spacing w:line="420" w:lineRule="exact"/>
        <w:ind w:right="5160"/>
        <w:rPr>
          <w:rFonts w:asciiTheme="majorHAnsi" w:hAnsiTheme="majorHAnsi"/>
          <w:color w:val="962D91" w:themeColor="background2"/>
          <w:sz w:val="36"/>
          <w:szCs w:val="36"/>
        </w:rPr>
      </w:pPr>
    </w:p>
    <w:p w14:paraId="24B479D4" w14:textId="77777777" w:rsidR="00D17963" w:rsidRDefault="00D17963" w:rsidP="008D41D1"/>
    <w:p w14:paraId="6E1BBE88" w14:textId="77777777" w:rsidR="002326D9" w:rsidRDefault="002326D9" w:rsidP="008D41D1"/>
    <w:p w14:paraId="1AE1070C" w14:textId="77777777" w:rsidR="002326D9" w:rsidRDefault="002326D9" w:rsidP="008D41D1"/>
    <w:p w14:paraId="0C66A271" w14:textId="77777777" w:rsidR="002326D9" w:rsidRDefault="002326D9" w:rsidP="008D41D1"/>
    <w:p w14:paraId="3E19D672" w14:textId="77777777" w:rsidR="002326D9" w:rsidRDefault="002326D9" w:rsidP="008D41D1"/>
    <w:p w14:paraId="62F727F8" w14:textId="77777777" w:rsidR="002326D9" w:rsidRDefault="002326D9" w:rsidP="008D41D1"/>
    <w:p w14:paraId="2F69B294" w14:textId="77777777" w:rsidR="002326D9" w:rsidRDefault="002326D9" w:rsidP="008D41D1"/>
    <w:p w14:paraId="3A4B791C" w14:textId="77777777" w:rsidR="002326D9" w:rsidRDefault="002326D9" w:rsidP="008D41D1"/>
    <w:p w14:paraId="3D2A7B6D" w14:textId="77777777" w:rsidR="002326D9" w:rsidRDefault="002326D9" w:rsidP="008D41D1"/>
    <w:p w14:paraId="7048D276" w14:textId="77777777" w:rsidR="002326D9" w:rsidRDefault="002326D9" w:rsidP="008D41D1"/>
    <w:p w14:paraId="1D8E377A" w14:textId="77777777" w:rsidR="002326D9" w:rsidRDefault="002326D9" w:rsidP="008D41D1"/>
    <w:p w14:paraId="4EC6F5AE" w14:textId="77777777" w:rsidR="002326D9" w:rsidRDefault="002326D9" w:rsidP="008D41D1"/>
    <w:p w14:paraId="49892299" w14:textId="77777777" w:rsidR="002326D9" w:rsidRDefault="002326D9" w:rsidP="008D41D1"/>
    <w:p w14:paraId="20B3AF2A" w14:textId="77777777" w:rsidR="002326D9" w:rsidRDefault="002326D9" w:rsidP="008D41D1"/>
    <w:p w14:paraId="2D4EF9D4" w14:textId="77777777" w:rsidR="002326D9" w:rsidRDefault="002326D9" w:rsidP="008D41D1"/>
    <w:p w14:paraId="3CE50153" w14:textId="77777777" w:rsidR="002326D9" w:rsidRDefault="002326D9" w:rsidP="008D41D1"/>
    <w:p w14:paraId="53534080" w14:textId="77777777" w:rsidR="002326D9" w:rsidRDefault="002326D9" w:rsidP="008D41D1"/>
    <w:p w14:paraId="5808D49B" w14:textId="77777777" w:rsidR="002326D9" w:rsidRDefault="002326D9" w:rsidP="008D41D1"/>
    <w:p w14:paraId="23CBA221" w14:textId="77777777" w:rsidR="002326D9" w:rsidRDefault="002326D9" w:rsidP="008D41D1"/>
    <w:p w14:paraId="63DFCC15" w14:textId="77777777" w:rsidR="002326D9" w:rsidRDefault="002326D9" w:rsidP="008D41D1"/>
    <w:p w14:paraId="2BCA71D9" w14:textId="77777777" w:rsidR="002326D9" w:rsidRDefault="002326D9" w:rsidP="008D41D1"/>
    <w:p w14:paraId="5B8B4773" w14:textId="77777777" w:rsidR="002326D9" w:rsidRDefault="002326D9" w:rsidP="008D41D1"/>
    <w:p w14:paraId="1BF83C6A" w14:textId="77777777" w:rsidR="002326D9" w:rsidRDefault="002326D9" w:rsidP="008D41D1"/>
    <w:p w14:paraId="320B0507" w14:textId="77777777" w:rsidR="002326D9" w:rsidRDefault="002326D9" w:rsidP="008D41D1"/>
    <w:p w14:paraId="27D1FA35" w14:textId="77777777" w:rsidR="002326D9" w:rsidRDefault="002326D9" w:rsidP="008D41D1"/>
    <w:p w14:paraId="53022380" w14:textId="77777777" w:rsidR="002326D9" w:rsidRDefault="002326D9" w:rsidP="008D41D1"/>
    <w:p w14:paraId="6E8830FB" w14:textId="77777777" w:rsidR="002326D9" w:rsidRDefault="002326D9" w:rsidP="008D41D1"/>
    <w:p w14:paraId="7B29EB36" w14:textId="0F8EA622" w:rsidR="002326D9" w:rsidRPr="008D41D1" w:rsidRDefault="002326D9" w:rsidP="008D41D1">
      <w:pPr>
        <w:sectPr w:rsidR="002326D9" w:rsidRPr="008D41D1" w:rsidSect="000474F3">
          <w:headerReference w:type="default" r:id="rId8"/>
          <w:footerReference w:type="default" r:id="rId9"/>
          <w:pgSz w:w="11906" w:h="16838" w:code="9"/>
          <w:pgMar w:top="1701" w:right="680" w:bottom="1134" w:left="680" w:header="680" w:footer="624" w:gutter="0"/>
          <w:cols w:space="708"/>
          <w:docGrid w:linePitch="360"/>
        </w:sectPr>
      </w:pPr>
    </w:p>
    <w:p w14:paraId="14551885" w14:textId="77777777" w:rsidR="00434265" w:rsidRPr="004E6F7D" w:rsidRDefault="00434265" w:rsidP="00434265">
      <w:pPr>
        <w:pStyle w:val="PagesHeading"/>
      </w:pPr>
      <w:r w:rsidRPr="004E6F7D">
        <w:lastRenderedPageBreak/>
        <w:t>Purpose</w:t>
      </w:r>
    </w:p>
    <w:p w14:paraId="45502E2D" w14:textId="3150631F" w:rsidR="00876872" w:rsidRDefault="00DB3EC5" w:rsidP="00DB3EC5">
      <w:pPr>
        <w:rPr>
          <w:rFonts w:asciiTheme="majorHAnsi" w:hAnsiTheme="majorHAnsi"/>
        </w:rPr>
      </w:pPr>
      <w:r w:rsidRPr="00C11883">
        <w:rPr>
          <w:rFonts w:asciiTheme="majorHAnsi" w:hAnsiTheme="majorHAnsi"/>
        </w:rPr>
        <w:t xml:space="preserve">The purpose of the </w:t>
      </w:r>
      <w:r w:rsidR="00A14F44">
        <w:rPr>
          <w:rFonts w:asciiTheme="majorHAnsi" w:hAnsiTheme="majorHAnsi"/>
        </w:rPr>
        <w:t>Advocacy Advisory Group</w:t>
      </w:r>
      <w:r w:rsidRPr="00C11883">
        <w:rPr>
          <w:rFonts w:asciiTheme="majorHAnsi" w:hAnsiTheme="majorHAnsi"/>
        </w:rPr>
        <w:t xml:space="preserve"> is to </w:t>
      </w:r>
      <w:r w:rsidR="00876872">
        <w:rPr>
          <w:rFonts w:asciiTheme="majorHAnsi" w:hAnsiTheme="majorHAnsi"/>
        </w:rPr>
        <w:t>advise on the strategic direction of</w:t>
      </w:r>
      <w:r w:rsidRPr="00C11883">
        <w:rPr>
          <w:rFonts w:asciiTheme="majorHAnsi" w:hAnsiTheme="majorHAnsi"/>
        </w:rPr>
        <w:t xml:space="preserve"> </w:t>
      </w:r>
      <w:r w:rsidR="00876872">
        <w:rPr>
          <w:rFonts w:asciiTheme="majorHAnsi" w:hAnsiTheme="majorHAnsi"/>
        </w:rPr>
        <w:t xml:space="preserve">Cochrane’s </w:t>
      </w:r>
      <w:r w:rsidR="00A14F44">
        <w:rPr>
          <w:rFonts w:asciiTheme="majorHAnsi" w:hAnsiTheme="majorHAnsi"/>
        </w:rPr>
        <w:t>advocacy</w:t>
      </w:r>
      <w:r w:rsidRPr="00C11883">
        <w:rPr>
          <w:rFonts w:asciiTheme="majorHAnsi" w:hAnsiTheme="majorHAnsi"/>
        </w:rPr>
        <w:t xml:space="preserve"> activities.</w:t>
      </w:r>
    </w:p>
    <w:p w14:paraId="7DB61C3B" w14:textId="4E6607FB" w:rsidR="00876872" w:rsidRDefault="00876872" w:rsidP="00DB3EC5">
      <w:pPr>
        <w:rPr>
          <w:rFonts w:asciiTheme="majorHAnsi" w:hAnsiTheme="majorHAnsi"/>
        </w:rPr>
      </w:pPr>
    </w:p>
    <w:p w14:paraId="3B4D0E76" w14:textId="279C283D" w:rsidR="00876872" w:rsidRDefault="00876872" w:rsidP="00DB3EC5">
      <w:pPr>
        <w:rPr>
          <w:rFonts w:asciiTheme="majorHAnsi" w:hAnsiTheme="majorHAnsi"/>
        </w:rPr>
      </w:pPr>
      <w:r w:rsidRPr="00876872">
        <w:rPr>
          <w:rFonts w:asciiTheme="majorHAnsi" w:hAnsiTheme="majorHAnsi"/>
        </w:rPr>
        <w:t>These</w:t>
      </w:r>
      <w:r w:rsidR="00A30C95">
        <w:rPr>
          <w:rFonts w:asciiTheme="majorHAnsi" w:hAnsiTheme="majorHAnsi"/>
        </w:rPr>
        <w:t xml:space="preserve"> advocacy</w:t>
      </w:r>
      <w:r w:rsidRPr="00876872">
        <w:rPr>
          <w:rFonts w:asciiTheme="majorHAnsi" w:hAnsiTheme="majorHAnsi"/>
        </w:rPr>
        <w:t xml:space="preserve"> activities </w:t>
      </w:r>
      <w:r w:rsidR="003C7CC6">
        <w:rPr>
          <w:rFonts w:asciiTheme="majorHAnsi" w:hAnsiTheme="majorHAnsi"/>
        </w:rPr>
        <w:t>might include</w:t>
      </w:r>
      <w:r w:rsidRPr="00876872">
        <w:rPr>
          <w:rFonts w:asciiTheme="majorHAnsi" w:hAnsiTheme="majorHAnsi"/>
        </w:rPr>
        <w:t xml:space="preserve"> following and responding to international policy debates; ensuring interaction with global funding fora; issuing global statements on behalf of Cochrane</w:t>
      </w:r>
      <w:r w:rsidR="003C7CC6">
        <w:rPr>
          <w:rFonts w:asciiTheme="majorHAnsi" w:hAnsiTheme="majorHAnsi"/>
        </w:rPr>
        <w:t>; building capacity among policymakers to use Cochrane evidence; and facilitating and supporting the advocacy</w:t>
      </w:r>
      <w:r w:rsidRPr="00876872">
        <w:rPr>
          <w:rFonts w:asciiTheme="majorHAnsi" w:hAnsiTheme="majorHAnsi"/>
        </w:rPr>
        <w:t xml:space="preserve"> work of Cochrane Groups, Networks and Fields</w:t>
      </w:r>
      <w:r w:rsidR="00A30C95">
        <w:rPr>
          <w:rFonts w:asciiTheme="majorHAnsi" w:hAnsiTheme="majorHAnsi"/>
        </w:rPr>
        <w:t>.</w:t>
      </w:r>
    </w:p>
    <w:p w14:paraId="2CC080C1" w14:textId="701848B9" w:rsidR="00A30C95" w:rsidRDefault="00A30C95" w:rsidP="00DB3EC5">
      <w:pPr>
        <w:rPr>
          <w:rFonts w:asciiTheme="majorHAnsi" w:hAnsiTheme="majorHAnsi"/>
        </w:rPr>
      </w:pPr>
    </w:p>
    <w:p w14:paraId="3C83146E" w14:textId="77777777" w:rsidR="00960F2E" w:rsidRDefault="00A30C95" w:rsidP="00960F2E">
      <w:pPr>
        <w:pStyle w:val="PagesBodytext"/>
      </w:pPr>
      <w:r w:rsidRPr="00556647">
        <w:t xml:space="preserve">Goal 3 of Cochrane’s </w:t>
      </w:r>
      <w:hyperlink r:id="rId10" w:history="1">
        <w:r w:rsidRPr="00083AF7">
          <w:rPr>
            <w:rStyle w:val="Hyperlink"/>
            <w:i/>
            <w:u w:val="none"/>
          </w:rPr>
          <w:t>Strategy to 2020</w:t>
        </w:r>
      </w:hyperlink>
      <w:r w:rsidRPr="00556647">
        <w:t xml:space="preserve"> – Advocating for evidence –</w:t>
      </w:r>
      <w:r>
        <w:t xml:space="preserve"> </w:t>
      </w:r>
      <w:r w:rsidRPr="00556647">
        <w:t xml:space="preserve">aims to </w:t>
      </w:r>
      <w:r w:rsidRPr="00556647">
        <w:rPr>
          <w:i/>
        </w:rPr>
        <w:t>‘make Cochrane the ‘home of evidence’ to inform health decision making, build greater recognition of our work, and become the leading advocate for evidence-informed health care’</w:t>
      </w:r>
      <w:r>
        <w:t xml:space="preserve">. </w:t>
      </w:r>
    </w:p>
    <w:p w14:paraId="7E5F9ED4" w14:textId="6C841D77" w:rsidR="00434265" w:rsidRPr="004E6F7D" w:rsidRDefault="00960F2E" w:rsidP="00C90D84">
      <w:pPr>
        <w:pStyle w:val="PagesBodytext"/>
      </w:pPr>
      <w:r>
        <w:t xml:space="preserve">Furthermore, Cochrane has developed a Knowledge Translation (KT) Framework, which elaborates on Strategy to 2020’s fundamental commitment to the dissemination, use and impact of Cochrane evidence. </w:t>
      </w:r>
      <w:r w:rsidR="00BF2A7A">
        <w:t>Advocacy activities should link to and align with the KT Framework</w:t>
      </w:r>
      <w:r w:rsidR="00F62DDF">
        <w:t>, particularly with regards to the ‘exchange’ and ‘improving climate’ themes.</w:t>
      </w:r>
      <w:r w:rsidR="00C90D84">
        <w:t xml:space="preserve"> The KT Framework also identifies the major audiences Cochrane should be serving (consumers and the public; practitioners; policy-makers and healthcare managers; researchers and research funders), which intersect with potential advocacy audiences.</w:t>
      </w:r>
      <w:r w:rsidR="00F62DDF">
        <w:br/>
      </w:r>
      <w:r w:rsidR="00BF2A7A">
        <w:br/>
        <w:t>A</w:t>
      </w:r>
      <w:r w:rsidR="00876872">
        <w:t xml:space="preserve">n Advocacy Plan </w:t>
      </w:r>
      <w:r w:rsidR="00BF2A7A">
        <w:t>was</w:t>
      </w:r>
      <w:r w:rsidR="00876872">
        <w:t xml:space="preserve"> developed for 2019, </w:t>
      </w:r>
      <w:r w:rsidR="003C7CC6">
        <w:t>with the aim of a full Advocacy Strategy</w:t>
      </w:r>
      <w:r w:rsidR="00A30C95">
        <w:t xml:space="preserve"> being in place for 2020.</w:t>
      </w:r>
    </w:p>
    <w:p w14:paraId="355D36C2" w14:textId="77777777" w:rsidR="00434265" w:rsidRPr="004E6F7D" w:rsidRDefault="00434265" w:rsidP="00434265">
      <w:pPr>
        <w:pStyle w:val="PagesHeading"/>
      </w:pPr>
      <w:r w:rsidRPr="004E6F7D">
        <w:t>Objectives</w:t>
      </w:r>
    </w:p>
    <w:p w14:paraId="005184B0" w14:textId="4CA8BC08" w:rsidR="007C3A4D" w:rsidRPr="007C3A4D" w:rsidRDefault="00A30C95" w:rsidP="007C3A4D">
      <w:pPr>
        <w:pStyle w:val="NormalWeb"/>
        <w:numPr>
          <w:ilvl w:val="0"/>
          <w:numId w:val="40"/>
        </w:num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2"/>
        </w:rPr>
        <w:t xml:space="preserve">Advise on issues related to </w:t>
      </w:r>
      <w:r w:rsidR="00E1327A" w:rsidRPr="00E1327A">
        <w:rPr>
          <w:rFonts w:asciiTheme="majorHAnsi" w:hAnsiTheme="majorHAnsi"/>
          <w:sz w:val="22"/>
        </w:rPr>
        <w:t xml:space="preserve">the implementation of Cochrane’s </w:t>
      </w:r>
      <w:r w:rsidR="00E1327A">
        <w:rPr>
          <w:rFonts w:asciiTheme="majorHAnsi" w:hAnsiTheme="majorHAnsi"/>
          <w:sz w:val="22"/>
        </w:rPr>
        <w:t>Advocacy</w:t>
      </w:r>
      <w:r w:rsidR="00E1327A" w:rsidRPr="00E1327A">
        <w:rPr>
          <w:rFonts w:asciiTheme="majorHAnsi" w:hAnsiTheme="majorHAnsi"/>
          <w:sz w:val="22"/>
        </w:rPr>
        <w:t xml:space="preserve"> </w:t>
      </w:r>
      <w:r w:rsidR="00E1327A">
        <w:rPr>
          <w:rFonts w:asciiTheme="majorHAnsi" w:hAnsiTheme="majorHAnsi"/>
          <w:sz w:val="22"/>
        </w:rPr>
        <w:t>P</w:t>
      </w:r>
      <w:r w:rsidR="00E1327A" w:rsidRPr="00E1327A">
        <w:rPr>
          <w:rFonts w:asciiTheme="majorHAnsi" w:hAnsiTheme="majorHAnsi"/>
          <w:sz w:val="22"/>
        </w:rPr>
        <w:t xml:space="preserve">lan </w:t>
      </w:r>
      <w:r w:rsidR="00E1327A">
        <w:rPr>
          <w:rFonts w:asciiTheme="majorHAnsi" w:hAnsiTheme="majorHAnsi"/>
          <w:sz w:val="22"/>
        </w:rPr>
        <w:t>in 2019 and inform the development of Cochrane’s Advocacy Strateg</w:t>
      </w:r>
      <w:r w:rsidR="007C3A4D">
        <w:rPr>
          <w:rFonts w:asciiTheme="majorHAnsi" w:hAnsiTheme="majorHAnsi"/>
          <w:sz w:val="22"/>
        </w:rPr>
        <w:t>y</w:t>
      </w:r>
    </w:p>
    <w:p w14:paraId="289231D7" w14:textId="1C09306E" w:rsidR="002326D9" w:rsidRDefault="002326D9" w:rsidP="002326D9">
      <w:pPr>
        <w:pStyle w:val="NormalWeb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9151AB" w:rsidRPr="00E1327A">
        <w:rPr>
          <w:rFonts w:asciiTheme="majorHAnsi" w:hAnsiTheme="majorHAnsi"/>
          <w:sz w:val="22"/>
          <w:szCs w:val="22"/>
        </w:rPr>
        <w:t>rovide strategic guidance</w:t>
      </w:r>
      <w:r>
        <w:rPr>
          <w:rFonts w:asciiTheme="majorHAnsi" w:hAnsiTheme="majorHAnsi"/>
          <w:sz w:val="22"/>
          <w:szCs w:val="22"/>
        </w:rPr>
        <w:t xml:space="preserve"> and h</w:t>
      </w:r>
      <w:r w:rsidRPr="00E1327A">
        <w:rPr>
          <w:rFonts w:asciiTheme="majorHAnsi" w:hAnsiTheme="majorHAnsi"/>
          <w:sz w:val="22"/>
          <w:szCs w:val="22"/>
        </w:rPr>
        <w:t>elp decide where advocacy work may add most value</w:t>
      </w:r>
    </w:p>
    <w:p w14:paraId="2793B4A5" w14:textId="2F3AAF38" w:rsidR="007C3A4D" w:rsidRDefault="007C3A4D" w:rsidP="002326D9">
      <w:pPr>
        <w:pStyle w:val="NormalWeb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Help ensure that advocacy activities are evidence-based and reflect the values/needs of the Cochrane community</w:t>
      </w:r>
      <w:bookmarkStart w:id="0" w:name="_GoBack"/>
      <w:bookmarkEnd w:id="0"/>
    </w:p>
    <w:p w14:paraId="50B32BC9" w14:textId="1DA4D66B" w:rsidR="00E1327A" w:rsidRPr="00CE6754" w:rsidRDefault="00CE6754" w:rsidP="007E49BE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CE6754">
        <w:rPr>
          <w:rFonts w:asciiTheme="majorHAnsi" w:hAnsiTheme="majorHAnsi"/>
        </w:rPr>
        <w:t>Helping identify and facilitate new advocacy opportunities</w:t>
      </w:r>
    </w:p>
    <w:p w14:paraId="6FA3C4C5" w14:textId="4A68F697" w:rsidR="00E1327A" w:rsidRDefault="002326D9" w:rsidP="007978BF">
      <w:pPr>
        <w:pStyle w:val="NormalWeb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E1327A">
        <w:rPr>
          <w:rFonts w:asciiTheme="majorHAnsi" w:hAnsiTheme="majorHAnsi"/>
          <w:sz w:val="22"/>
          <w:szCs w:val="22"/>
        </w:rPr>
        <w:t>elp</w:t>
      </w:r>
      <w:r w:rsidR="009151AB" w:rsidRPr="00E1327A">
        <w:rPr>
          <w:rFonts w:asciiTheme="majorHAnsi" w:hAnsiTheme="majorHAnsi"/>
          <w:sz w:val="22"/>
          <w:szCs w:val="22"/>
        </w:rPr>
        <w:t xml:space="preserve"> review</w:t>
      </w:r>
      <w:r w:rsidR="00E1327A">
        <w:rPr>
          <w:rFonts w:asciiTheme="majorHAnsi" w:hAnsiTheme="majorHAnsi"/>
          <w:sz w:val="22"/>
          <w:szCs w:val="22"/>
        </w:rPr>
        <w:t xml:space="preserve"> advocacy</w:t>
      </w:r>
      <w:r w:rsidR="009151AB" w:rsidRPr="00E1327A">
        <w:rPr>
          <w:rFonts w:asciiTheme="majorHAnsi" w:hAnsiTheme="majorHAnsi"/>
          <w:sz w:val="22"/>
          <w:szCs w:val="22"/>
        </w:rPr>
        <w:t xml:space="preserve"> opportunities that Cochrane community members may have alerted us to</w:t>
      </w:r>
    </w:p>
    <w:p w14:paraId="10C5A2EA" w14:textId="02A5D896" w:rsidR="002326D9" w:rsidRDefault="002326D9" w:rsidP="002326D9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Help</w:t>
      </w:r>
      <w:r w:rsidRPr="00551F38">
        <w:rPr>
          <w:rFonts w:asciiTheme="majorHAnsi" w:hAnsiTheme="majorHAnsi"/>
        </w:rPr>
        <w:t xml:space="preserve"> nurture</w:t>
      </w:r>
      <w:r w:rsidR="002C4532">
        <w:rPr>
          <w:rFonts w:asciiTheme="majorHAnsi" w:hAnsiTheme="majorHAnsi"/>
        </w:rPr>
        <w:t xml:space="preserve"> and promote</w:t>
      </w:r>
      <w:r w:rsidRPr="00551F38">
        <w:rPr>
          <w:rFonts w:asciiTheme="majorHAnsi" w:hAnsiTheme="majorHAnsi"/>
        </w:rPr>
        <w:t xml:space="preserve"> a culture of </w:t>
      </w:r>
      <w:r>
        <w:rPr>
          <w:rFonts w:asciiTheme="majorHAnsi" w:hAnsiTheme="majorHAnsi"/>
        </w:rPr>
        <w:t>advocacy</w:t>
      </w:r>
      <w:r w:rsidRPr="00551F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throughout</w:t>
      </w:r>
      <w:r w:rsidR="00515F59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Cochrane</w:t>
      </w:r>
      <w:r w:rsidR="00515F59">
        <w:rPr>
          <w:rFonts w:asciiTheme="majorHAnsi" w:hAnsiTheme="majorHAnsi"/>
        </w:rPr>
        <w:t xml:space="preserve"> community</w:t>
      </w:r>
    </w:p>
    <w:p w14:paraId="51124FB9" w14:textId="46A6D0A6" w:rsidR="00551F38" w:rsidRDefault="00CE6754" w:rsidP="00CE6754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 as an advocate and champion for Cochrane</w:t>
      </w:r>
    </w:p>
    <w:p w14:paraId="798FE63B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20805B99" w14:textId="77777777" w:rsidR="00434265" w:rsidRPr="004E6F7D" w:rsidRDefault="00434265" w:rsidP="00434265">
      <w:pPr>
        <w:pStyle w:val="PagesHeading"/>
      </w:pPr>
      <w:r w:rsidRPr="004E6F7D">
        <w:t>Accountability and reporting</w:t>
      </w:r>
    </w:p>
    <w:p w14:paraId="7746C14A" w14:textId="69DA694D" w:rsidR="00434265" w:rsidRPr="00C11883" w:rsidRDefault="00434265" w:rsidP="00C11883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</w:rPr>
      </w:pPr>
      <w:r w:rsidRPr="00C11883">
        <w:rPr>
          <w:rFonts w:asciiTheme="majorHAnsi" w:hAnsiTheme="majorHAnsi"/>
        </w:rPr>
        <w:t xml:space="preserve">Produce written reports for the </w:t>
      </w:r>
      <w:r w:rsidR="00065E80" w:rsidRPr="00C11883">
        <w:rPr>
          <w:rFonts w:asciiTheme="majorHAnsi" w:hAnsiTheme="majorHAnsi"/>
        </w:rPr>
        <w:t>Governing Board</w:t>
      </w:r>
      <w:r w:rsidRPr="00C11883">
        <w:rPr>
          <w:rFonts w:asciiTheme="majorHAnsi" w:hAnsiTheme="majorHAnsi"/>
        </w:rPr>
        <w:t xml:space="preserve"> as requested</w:t>
      </w:r>
    </w:p>
    <w:p w14:paraId="65C3FE80" w14:textId="7B672662" w:rsidR="00434265" w:rsidRPr="00C11883" w:rsidRDefault="00434265" w:rsidP="00C11883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</w:rPr>
      </w:pPr>
      <w:r w:rsidRPr="00C11883">
        <w:rPr>
          <w:rFonts w:asciiTheme="majorHAnsi" w:hAnsiTheme="majorHAnsi"/>
        </w:rPr>
        <w:t>Hold yearly meeting at colloquium to seek input from the Cochrane community</w:t>
      </w:r>
      <w:r w:rsidR="003837AA">
        <w:rPr>
          <w:rFonts w:asciiTheme="majorHAnsi" w:hAnsiTheme="majorHAnsi"/>
        </w:rPr>
        <w:t>, if feasible</w:t>
      </w:r>
    </w:p>
    <w:p w14:paraId="2B07729B" w14:textId="5E7DAC95" w:rsidR="00434265" w:rsidRPr="00C11883" w:rsidRDefault="00434265" w:rsidP="00C11883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</w:rPr>
      </w:pPr>
      <w:r w:rsidRPr="00C11883">
        <w:rPr>
          <w:rFonts w:asciiTheme="majorHAnsi" w:hAnsiTheme="majorHAnsi"/>
        </w:rPr>
        <w:t>Administrative support to this group will be pro</w:t>
      </w:r>
      <w:r w:rsidR="00C11883" w:rsidRPr="00C11883">
        <w:rPr>
          <w:rFonts w:asciiTheme="majorHAnsi" w:hAnsiTheme="majorHAnsi"/>
        </w:rPr>
        <w:t xml:space="preserve">vided by </w:t>
      </w:r>
      <w:r w:rsidR="00C76FB1">
        <w:rPr>
          <w:rFonts w:asciiTheme="majorHAnsi" w:hAnsiTheme="majorHAnsi"/>
        </w:rPr>
        <w:t xml:space="preserve">the </w:t>
      </w:r>
      <w:r w:rsidR="00C11883" w:rsidRPr="00C11883">
        <w:rPr>
          <w:rFonts w:asciiTheme="majorHAnsi" w:hAnsiTheme="majorHAnsi"/>
        </w:rPr>
        <w:t xml:space="preserve">Cochrane </w:t>
      </w:r>
      <w:r w:rsidR="00C76FB1">
        <w:rPr>
          <w:rFonts w:asciiTheme="majorHAnsi" w:hAnsiTheme="majorHAnsi"/>
        </w:rPr>
        <w:t>Executive Team</w:t>
      </w:r>
      <w:r w:rsidRPr="00C11883">
        <w:rPr>
          <w:rFonts w:asciiTheme="majorHAnsi" w:hAnsiTheme="majorHAnsi"/>
        </w:rPr>
        <w:t xml:space="preserve">. </w:t>
      </w:r>
    </w:p>
    <w:p w14:paraId="1AD0954A" w14:textId="77777777" w:rsidR="001A490D" w:rsidRDefault="001A490D" w:rsidP="000A01DD">
      <w:pPr>
        <w:jc w:val="both"/>
        <w:rPr>
          <w:rFonts w:asciiTheme="majorHAnsi" w:hAnsiTheme="majorHAnsi"/>
        </w:rPr>
      </w:pPr>
    </w:p>
    <w:p w14:paraId="31A3788B" w14:textId="26D3CBFE" w:rsidR="001A490D" w:rsidRPr="00DE26F1" w:rsidRDefault="001A490D" w:rsidP="00DE26F1">
      <w:pPr>
        <w:pStyle w:val="PagesHeading"/>
      </w:pPr>
      <w:r w:rsidRPr="004E6F7D">
        <w:t>Membership</w:t>
      </w:r>
    </w:p>
    <w:p w14:paraId="2312C95C" w14:textId="25FE02FE" w:rsidR="00C76FB1" w:rsidRDefault="0016601E" w:rsidP="000A01DD">
      <w:pPr>
        <w:jc w:val="both"/>
        <w:rPr>
          <w:rFonts w:asciiTheme="majorHAnsi" w:hAnsiTheme="majorHAnsi"/>
        </w:rPr>
      </w:pPr>
      <w:r w:rsidRPr="000A01DD">
        <w:rPr>
          <w:rFonts w:asciiTheme="majorHAnsi" w:hAnsiTheme="majorHAnsi"/>
        </w:rPr>
        <w:lastRenderedPageBreak/>
        <w:t xml:space="preserve">The group will consist of </w:t>
      </w:r>
      <w:r w:rsidR="000152FB">
        <w:rPr>
          <w:rFonts w:asciiTheme="majorHAnsi" w:hAnsiTheme="majorHAnsi"/>
        </w:rPr>
        <w:t xml:space="preserve">about </w:t>
      </w:r>
      <w:r w:rsidR="002326D9">
        <w:rPr>
          <w:rFonts w:asciiTheme="majorHAnsi" w:hAnsiTheme="majorHAnsi"/>
        </w:rPr>
        <w:t>8</w:t>
      </w:r>
      <w:r w:rsidR="000152FB">
        <w:rPr>
          <w:rFonts w:asciiTheme="majorHAnsi" w:hAnsiTheme="majorHAnsi"/>
        </w:rPr>
        <w:t xml:space="preserve"> </w:t>
      </w:r>
      <w:proofErr w:type="gramStart"/>
      <w:r w:rsidRPr="000A01DD">
        <w:rPr>
          <w:rFonts w:asciiTheme="majorHAnsi" w:hAnsiTheme="majorHAnsi"/>
        </w:rPr>
        <w:t xml:space="preserve">members, </w:t>
      </w:r>
      <w:r w:rsidR="00BF21C5">
        <w:rPr>
          <w:rFonts w:asciiTheme="majorHAnsi" w:hAnsiTheme="majorHAnsi"/>
        </w:rPr>
        <w:t>and</w:t>
      </w:r>
      <w:proofErr w:type="gramEnd"/>
      <w:r w:rsidR="00BF21C5">
        <w:rPr>
          <w:rFonts w:asciiTheme="majorHAnsi" w:hAnsiTheme="majorHAnsi"/>
        </w:rPr>
        <w:t xml:space="preserve"> aims to bring a broad ra</w:t>
      </w:r>
      <w:r w:rsidR="00C11883">
        <w:rPr>
          <w:rFonts w:asciiTheme="majorHAnsi" w:hAnsiTheme="majorHAnsi"/>
        </w:rPr>
        <w:t xml:space="preserve">nge of experience in topics, and geographical spread. </w:t>
      </w:r>
      <w:r w:rsidR="00DE26F1">
        <w:rPr>
          <w:rFonts w:asciiTheme="majorHAnsi" w:hAnsiTheme="majorHAnsi"/>
        </w:rPr>
        <w:t>The aim is to invo</w:t>
      </w:r>
      <w:r w:rsidR="00C76FB1">
        <w:rPr>
          <w:rFonts w:asciiTheme="majorHAnsi" w:hAnsiTheme="majorHAnsi"/>
        </w:rPr>
        <w:t>l</w:t>
      </w:r>
      <w:r w:rsidR="00DE26F1">
        <w:rPr>
          <w:rFonts w:asciiTheme="majorHAnsi" w:hAnsiTheme="majorHAnsi"/>
        </w:rPr>
        <w:t>ve i</w:t>
      </w:r>
      <w:r w:rsidR="00C11883">
        <w:rPr>
          <w:rFonts w:asciiTheme="majorHAnsi" w:hAnsiTheme="majorHAnsi"/>
        </w:rPr>
        <w:t>ndividuals</w:t>
      </w:r>
      <w:r w:rsidR="00C76FB1">
        <w:rPr>
          <w:rFonts w:asciiTheme="majorHAnsi" w:hAnsiTheme="majorHAnsi"/>
        </w:rPr>
        <w:t xml:space="preserve"> who have been actively engaged in advocacy who are able to </w:t>
      </w:r>
      <w:r w:rsidR="00515F59">
        <w:rPr>
          <w:rFonts w:asciiTheme="majorHAnsi" w:hAnsiTheme="majorHAnsi"/>
        </w:rPr>
        <w:t xml:space="preserve">guide the direction of Cochrane’s advocacy activities. </w:t>
      </w:r>
    </w:p>
    <w:p w14:paraId="56010884" w14:textId="033991EE" w:rsidR="00515F59" w:rsidRDefault="00F62DDF" w:rsidP="000A01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515F59">
        <w:rPr>
          <w:rFonts w:asciiTheme="majorHAnsi" w:hAnsiTheme="majorHAnsi"/>
        </w:rPr>
        <w:t>The Group should include:</w:t>
      </w:r>
    </w:p>
    <w:p w14:paraId="5A31512C" w14:textId="77777777" w:rsidR="00C35A8F" w:rsidRDefault="00C35A8F" w:rsidP="000A01DD">
      <w:pPr>
        <w:jc w:val="both"/>
        <w:rPr>
          <w:rFonts w:asciiTheme="majorHAnsi" w:hAnsiTheme="majorHAnsi"/>
        </w:rPr>
      </w:pPr>
    </w:p>
    <w:p w14:paraId="14374AB5" w14:textId="11B05518" w:rsidR="00C76FB1" w:rsidRPr="00C11883" w:rsidRDefault="00C76FB1" w:rsidP="00C11883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gramStart"/>
      <w:r>
        <w:rPr>
          <w:rFonts w:asciiTheme="majorHAnsi" w:hAnsiTheme="majorHAnsi"/>
        </w:rPr>
        <w:t>representative/representatives of the Cochrane S</w:t>
      </w:r>
      <w:r w:rsidR="00515F59">
        <w:rPr>
          <w:rFonts w:asciiTheme="majorHAnsi" w:hAnsiTheme="majorHAnsi"/>
        </w:rPr>
        <w:t xml:space="preserve">enior </w:t>
      </w:r>
      <w:r>
        <w:rPr>
          <w:rFonts w:asciiTheme="majorHAnsi" w:hAnsiTheme="majorHAnsi"/>
        </w:rPr>
        <w:t>M</w:t>
      </w:r>
      <w:r w:rsidR="00515F59">
        <w:rPr>
          <w:rFonts w:asciiTheme="majorHAnsi" w:hAnsiTheme="majorHAnsi"/>
        </w:rPr>
        <w:t xml:space="preserve">anagement </w:t>
      </w:r>
      <w:r>
        <w:rPr>
          <w:rFonts w:asciiTheme="majorHAnsi" w:hAnsiTheme="majorHAnsi"/>
        </w:rPr>
        <w:t>T</w:t>
      </w:r>
      <w:r w:rsidR="00515F59">
        <w:rPr>
          <w:rFonts w:asciiTheme="majorHAnsi" w:hAnsiTheme="majorHAnsi"/>
        </w:rPr>
        <w:t>eam</w:t>
      </w:r>
      <w:proofErr w:type="gramEnd"/>
    </w:p>
    <w:p w14:paraId="58477351" w14:textId="0609D087" w:rsidR="00434265" w:rsidRPr="00C11883" w:rsidRDefault="000A01DD" w:rsidP="00C11883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</w:rPr>
      </w:pPr>
      <w:r w:rsidRPr="00C11883">
        <w:rPr>
          <w:rFonts w:asciiTheme="majorHAnsi" w:hAnsiTheme="majorHAnsi"/>
        </w:rPr>
        <w:t>A r</w:t>
      </w:r>
      <w:r w:rsidR="00434265" w:rsidRPr="00C11883">
        <w:rPr>
          <w:rFonts w:asciiTheme="majorHAnsi" w:hAnsiTheme="majorHAnsi"/>
        </w:rPr>
        <w:t xml:space="preserve">epresentative from </w:t>
      </w:r>
      <w:r w:rsidRPr="00C11883">
        <w:rPr>
          <w:rFonts w:asciiTheme="majorHAnsi" w:hAnsiTheme="majorHAnsi"/>
        </w:rPr>
        <w:t xml:space="preserve">the </w:t>
      </w:r>
      <w:r w:rsidR="00434265" w:rsidRPr="00C11883">
        <w:rPr>
          <w:rFonts w:asciiTheme="majorHAnsi" w:hAnsiTheme="majorHAnsi"/>
        </w:rPr>
        <w:t xml:space="preserve">Cochrane </w:t>
      </w:r>
      <w:r w:rsidR="00065E80" w:rsidRPr="00C11883">
        <w:rPr>
          <w:rFonts w:asciiTheme="majorHAnsi" w:hAnsiTheme="majorHAnsi"/>
        </w:rPr>
        <w:t>Governing Board</w:t>
      </w:r>
    </w:p>
    <w:p w14:paraId="481FDE44" w14:textId="1652CA57" w:rsidR="00434265" w:rsidRPr="00C11883" w:rsidRDefault="00BF21C5" w:rsidP="00C11883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</w:rPr>
      </w:pPr>
      <w:r w:rsidRPr="00C11883">
        <w:rPr>
          <w:rFonts w:asciiTheme="majorHAnsi" w:hAnsiTheme="majorHAnsi"/>
        </w:rPr>
        <w:t xml:space="preserve">Cochrane’s </w:t>
      </w:r>
      <w:r w:rsidR="00CE6754">
        <w:rPr>
          <w:rFonts w:asciiTheme="majorHAnsi" w:hAnsiTheme="majorHAnsi"/>
        </w:rPr>
        <w:t>Advocacy and Partnership Officer</w:t>
      </w:r>
      <w:r w:rsidR="000A01DD" w:rsidRPr="00C11883">
        <w:rPr>
          <w:rFonts w:asciiTheme="majorHAnsi" w:hAnsiTheme="majorHAnsi"/>
        </w:rPr>
        <w:t xml:space="preserve"> </w:t>
      </w:r>
      <w:r w:rsidRPr="00C11883">
        <w:rPr>
          <w:rFonts w:asciiTheme="majorHAnsi" w:hAnsiTheme="majorHAnsi"/>
        </w:rPr>
        <w:t xml:space="preserve">(secretary to the </w:t>
      </w:r>
      <w:r w:rsidR="001026C8" w:rsidRPr="00C11883">
        <w:rPr>
          <w:rFonts w:asciiTheme="majorHAnsi" w:hAnsiTheme="majorHAnsi"/>
        </w:rPr>
        <w:t>Committee</w:t>
      </w:r>
      <w:r w:rsidR="00DE26F1">
        <w:rPr>
          <w:rFonts w:asciiTheme="majorHAnsi" w:hAnsiTheme="majorHAnsi"/>
        </w:rPr>
        <w:t>)</w:t>
      </w:r>
    </w:p>
    <w:p w14:paraId="47E49073" w14:textId="2F401178" w:rsidR="00DE26F1" w:rsidRDefault="008856D3" w:rsidP="000A01DD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to 6 </w:t>
      </w:r>
      <w:r w:rsidR="005429B1">
        <w:rPr>
          <w:rFonts w:asciiTheme="majorHAnsi" w:hAnsiTheme="majorHAnsi"/>
        </w:rPr>
        <w:t>m</w:t>
      </w:r>
      <w:r w:rsidR="00434265" w:rsidRPr="00C11883">
        <w:rPr>
          <w:rFonts w:asciiTheme="majorHAnsi" w:hAnsiTheme="majorHAnsi"/>
        </w:rPr>
        <w:t xml:space="preserve">embers </w:t>
      </w:r>
      <w:r w:rsidR="00515F59">
        <w:rPr>
          <w:rFonts w:asciiTheme="majorHAnsi" w:hAnsiTheme="majorHAnsi"/>
        </w:rPr>
        <w:t>of</w:t>
      </w:r>
      <w:r w:rsidR="00BF21C5" w:rsidRPr="00C11883">
        <w:rPr>
          <w:rFonts w:asciiTheme="majorHAnsi" w:hAnsiTheme="majorHAnsi"/>
        </w:rPr>
        <w:t xml:space="preserve"> the Cochrane </w:t>
      </w:r>
      <w:r w:rsidR="00F801F7">
        <w:rPr>
          <w:rFonts w:asciiTheme="majorHAnsi" w:hAnsiTheme="majorHAnsi"/>
        </w:rPr>
        <w:t>community</w:t>
      </w:r>
      <w:r w:rsidR="00BF21C5" w:rsidRPr="00C11883">
        <w:rPr>
          <w:rFonts w:asciiTheme="majorHAnsi" w:hAnsiTheme="majorHAnsi"/>
        </w:rPr>
        <w:t xml:space="preserve"> </w:t>
      </w:r>
      <w:r w:rsidR="00C35A8F">
        <w:rPr>
          <w:rFonts w:asciiTheme="majorHAnsi" w:hAnsiTheme="majorHAnsi"/>
        </w:rPr>
        <w:t>with</w:t>
      </w:r>
      <w:r w:rsidR="00BF21C5" w:rsidRPr="00C11883">
        <w:rPr>
          <w:rFonts w:asciiTheme="majorHAnsi" w:hAnsiTheme="majorHAnsi"/>
        </w:rPr>
        <w:t xml:space="preserve"> </w:t>
      </w:r>
      <w:r w:rsidR="00434265" w:rsidRPr="00C11883">
        <w:rPr>
          <w:rFonts w:asciiTheme="majorHAnsi" w:hAnsiTheme="majorHAnsi"/>
        </w:rPr>
        <w:t>knowledge</w:t>
      </w:r>
      <w:r w:rsidR="00DE26F1">
        <w:rPr>
          <w:rFonts w:asciiTheme="majorHAnsi" w:hAnsiTheme="majorHAnsi"/>
        </w:rPr>
        <w:t>, expertise and connections</w:t>
      </w:r>
    </w:p>
    <w:p w14:paraId="47EAE669" w14:textId="363FA195" w:rsidR="00F801F7" w:rsidRPr="00F801F7" w:rsidRDefault="00F801F7" w:rsidP="00F801F7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gramStart"/>
      <w:r>
        <w:rPr>
          <w:rFonts w:asciiTheme="majorHAnsi" w:hAnsiTheme="majorHAnsi"/>
        </w:rPr>
        <w:t>representative/representatives of the Cochrane Consumer Network</w:t>
      </w:r>
      <w:proofErr w:type="gramEnd"/>
    </w:p>
    <w:p w14:paraId="51769F96" w14:textId="77777777" w:rsidR="00515F59" w:rsidRDefault="00515F59" w:rsidP="00515F59">
      <w:pPr>
        <w:jc w:val="both"/>
        <w:rPr>
          <w:rFonts w:asciiTheme="majorHAnsi" w:hAnsiTheme="majorHAnsi"/>
        </w:rPr>
      </w:pPr>
    </w:p>
    <w:p w14:paraId="21325BBD" w14:textId="0902F4D1" w:rsidR="00065E80" w:rsidRPr="00515F59" w:rsidRDefault="000A01DD" w:rsidP="00515F59">
      <w:pPr>
        <w:jc w:val="both"/>
        <w:rPr>
          <w:rFonts w:asciiTheme="majorHAnsi" w:hAnsiTheme="majorHAnsi"/>
        </w:rPr>
      </w:pPr>
      <w:r w:rsidRPr="00515F59">
        <w:rPr>
          <w:rFonts w:asciiTheme="majorHAnsi" w:hAnsiTheme="majorHAnsi"/>
        </w:rPr>
        <w:t xml:space="preserve">Membership </w:t>
      </w:r>
      <w:r w:rsidR="00065E80" w:rsidRPr="00515F59">
        <w:rPr>
          <w:rFonts w:asciiTheme="majorHAnsi" w:hAnsiTheme="majorHAnsi"/>
        </w:rPr>
        <w:t>is for a period of</w:t>
      </w:r>
      <w:r w:rsidR="000152FB" w:rsidRPr="00515F59">
        <w:rPr>
          <w:rFonts w:asciiTheme="majorHAnsi" w:hAnsiTheme="majorHAnsi"/>
        </w:rPr>
        <w:t xml:space="preserve"> two years on a rotating schedule.</w:t>
      </w:r>
    </w:p>
    <w:p w14:paraId="0A600DD2" w14:textId="77777777" w:rsidR="00DE26F1" w:rsidRPr="00DE26F1" w:rsidRDefault="00DE26F1" w:rsidP="00DE26F1">
      <w:pPr>
        <w:pStyle w:val="ListParagraph"/>
        <w:jc w:val="both"/>
        <w:rPr>
          <w:rFonts w:asciiTheme="majorHAnsi" w:hAnsiTheme="majorHAnsi"/>
        </w:rPr>
      </w:pPr>
    </w:p>
    <w:p w14:paraId="6883F9C5" w14:textId="2576BED3" w:rsidR="001A490D" w:rsidRDefault="001A490D" w:rsidP="001A490D">
      <w:pPr>
        <w:pStyle w:val="PagesHeading"/>
      </w:pPr>
      <w:r>
        <w:t>Conflict of Interest</w:t>
      </w:r>
    </w:p>
    <w:p w14:paraId="7638CA33" w14:textId="4A16209C" w:rsidR="005163F1" w:rsidRPr="001A490D" w:rsidRDefault="001A490D" w:rsidP="005163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</w:t>
      </w:r>
      <w:r w:rsidRPr="001A490D">
        <w:rPr>
          <w:rFonts w:asciiTheme="majorHAnsi" w:hAnsiTheme="majorHAnsi"/>
        </w:rPr>
        <w:t>will act in accordance with the Confl</w:t>
      </w:r>
      <w:r w:rsidR="00DE26F1">
        <w:rPr>
          <w:rFonts w:asciiTheme="majorHAnsi" w:hAnsiTheme="majorHAnsi"/>
        </w:rPr>
        <w:t>ict of Interest P</w:t>
      </w:r>
      <w:r w:rsidRPr="001A490D">
        <w:rPr>
          <w:rFonts w:asciiTheme="majorHAnsi" w:hAnsiTheme="majorHAnsi"/>
        </w:rPr>
        <w:t>olicy for Cochrane Groups which can be found here:</w:t>
      </w:r>
      <w:r w:rsidR="005163F1">
        <w:rPr>
          <w:rFonts w:asciiTheme="majorHAnsi" w:hAnsiTheme="majorHAnsi"/>
        </w:rPr>
        <w:t xml:space="preserve"> </w:t>
      </w:r>
      <w:hyperlink r:id="rId11" w:history="1">
        <w:r w:rsidR="00DE26F1" w:rsidRPr="00DE26F1">
          <w:rPr>
            <w:rStyle w:val="Hyperlink"/>
            <w:rFonts w:asciiTheme="majorHAnsi" w:hAnsiTheme="majorHAnsi"/>
          </w:rPr>
          <w:t>Conflict of Interest</w:t>
        </w:r>
      </w:hyperlink>
      <w:r w:rsidR="00DE26F1">
        <w:rPr>
          <w:rFonts w:asciiTheme="majorHAnsi" w:hAnsiTheme="majorHAnsi"/>
        </w:rPr>
        <w:t xml:space="preserve"> </w:t>
      </w:r>
    </w:p>
    <w:p w14:paraId="43BB48A5" w14:textId="51DF57A0" w:rsidR="00434265" w:rsidRPr="002561DF" w:rsidRDefault="00434265" w:rsidP="002561DF">
      <w:pPr>
        <w:rPr>
          <w:b/>
        </w:rPr>
      </w:pPr>
    </w:p>
    <w:p w14:paraId="32E87B15" w14:textId="77777777" w:rsidR="00434265" w:rsidRPr="004E6F7D" w:rsidRDefault="00434265" w:rsidP="00434265">
      <w:pPr>
        <w:pStyle w:val="PagesHeading"/>
      </w:pPr>
      <w:r w:rsidRPr="004E6F7D">
        <w:t>Decision-making</w:t>
      </w:r>
    </w:p>
    <w:p w14:paraId="559B52FD" w14:textId="3895D714" w:rsidR="000152FB" w:rsidRDefault="00BF21C5" w:rsidP="000152FB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The </w:t>
      </w:r>
      <w:r w:rsidR="00C76FB1">
        <w:rPr>
          <w:rFonts w:asciiTheme="majorHAnsi" w:hAnsiTheme="majorHAnsi"/>
        </w:rPr>
        <w:t>Advocacy Advisory Group</w:t>
      </w:r>
      <w:r w:rsidRPr="001026C8">
        <w:rPr>
          <w:rFonts w:asciiTheme="majorHAnsi" w:hAnsiTheme="majorHAnsi"/>
        </w:rPr>
        <w:t xml:space="preserve"> </w:t>
      </w:r>
      <w:r w:rsidR="00434265" w:rsidRPr="001026C8">
        <w:rPr>
          <w:rFonts w:asciiTheme="majorHAnsi" w:hAnsiTheme="majorHAnsi"/>
        </w:rPr>
        <w:t>aims to take decisions by consensus.</w:t>
      </w:r>
    </w:p>
    <w:p w14:paraId="30457897" w14:textId="65B3D460" w:rsidR="00434265" w:rsidRPr="000152FB" w:rsidRDefault="00434265" w:rsidP="000152FB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The </w:t>
      </w:r>
      <w:r w:rsidR="00C76FB1">
        <w:rPr>
          <w:rFonts w:asciiTheme="majorHAnsi" w:hAnsiTheme="majorHAnsi"/>
        </w:rPr>
        <w:t>Advocacy and Partnership Officer</w:t>
      </w:r>
      <w:r w:rsidRPr="001026C8">
        <w:rPr>
          <w:rFonts w:asciiTheme="majorHAnsi" w:hAnsiTheme="majorHAnsi"/>
        </w:rPr>
        <w:t xml:space="preserve"> consults wit</w:t>
      </w:r>
      <w:r w:rsidR="000152FB">
        <w:rPr>
          <w:rFonts w:asciiTheme="majorHAnsi" w:hAnsiTheme="majorHAnsi"/>
        </w:rPr>
        <w:t xml:space="preserve">h the </w:t>
      </w:r>
      <w:r w:rsidR="000152FB" w:rsidRPr="000152FB">
        <w:rPr>
          <w:rFonts w:asciiTheme="majorHAnsi" w:hAnsiTheme="majorHAnsi"/>
        </w:rPr>
        <w:t>Senior Advisor (Centres, Partnerships, &amp; Fundraising)</w:t>
      </w:r>
      <w:r w:rsidR="000152FB">
        <w:rPr>
          <w:rFonts w:asciiTheme="majorHAnsi" w:hAnsiTheme="majorHAnsi"/>
        </w:rPr>
        <w:t xml:space="preserve"> part of the CEOO team </w:t>
      </w:r>
      <w:r w:rsidRPr="000152FB">
        <w:rPr>
          <w:rFonts w:asciiTheme="majorHAnsi" w:hAnsiTheme="majorHAnsi"/>
        </w:rPr>
        <w:t xml:space="preserve">for operational level decisions within the work plan. </w:t>
      </w:r>
    </w:p>
    <w:p w14:paraId="742FF9F7" w14:textId="3D4E1D7B" w:rsidR="00434265" w:rsidRPr="001026C8" w:rsidRDefault="00C11883" w:rsidP="001026C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The </w:t>
      </w:r>
      <w:r w:rsidR="00C35A8F">
        <w:rPr>
          <w:rFonts w:asciiTheme="majorHAnsi" w:hAnsiTheme="majorHAnsi"/>
        </w:rPr>
        <w:t>Advocacy Advisory Group</w:t>
      </w:r>
      <w:r w:rsidR="00434265" w:rsidRPr="001026C8">
        <w:rPr>
          <w:rFonts w:asciiTheme="majorHAnsi" w:hAnsiTheme="majorHAnsi"/>
        </w:rPr>
        <w:t xml:space="preserve"> provides strategic and technical guidance to the </w:t>
      </w:r>
      <w:r w:rsidR="008C4198">
        <w:rPr>
          <w:rFonts w:asciiTheme="majorHAnsi" w:hAnsiTheme="majorHAnsi"/>
        </w:rPr>
        <w:t xml:space="preserve">Advocacy and Partnership Officer </w:t>
      </w:r>
      <w:r w:rsidR="00434265" w:rsidRPr="001026C8">
        <w:rPr>
          <w:rFonts w:asciiTheme="majorHAnsi" w:hAnsiTheme="majorHAnsi"/>
        </w:rPr>
        <w:t xml:space="preserve">for any issues arising from </w:t>
      </w:r>
      <w:r w:rsidR="00C35A8F">
        <w:rPr>
          <w:rFonts w:asciiTheme="majorHAnsi" w:hAnsiTheme="majorHAnsi"/>
        </w:rPr>
        <w:t>advocacy activities</w:t>
      </w:r>
      <w:r w:rsidR="00434265" w:rsidRPr="001026C8">
        <w:rPr>
          <w:rFonts w:asciiTheme="majorHAnsi" w:hAnsiTheme="majorHAnsi"/>
        </w:rPr>
        <w:t>.</w:t>
      </w:r>
    </w:p>
    <w:p w14:paraId="536A24B6" w14:textId="65671726" w:rsidR="00434265" w:rsidRPr="001026C8" w:rsidRDefault="00C11883" w:rsidP="001026C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If the Committee </w:t>
      </w:r>
      <w:r w:rsidR="00434265" w:rsidRPr="001026C8">
        <w:rPr>
          <w:rFonts w:asciiTheme="majorHAnsi" w:hAnsiTheme="majorHAnsi"/>
        </w:rPr>
        <w:t xml:space="preserve">does not manage to reach consensus on an </w:t>
      </w:r>
      <w:proofErr w:type="gramStart"/>
      <w:r w:rsidR="00434265" w:rsidRPr="001026C8">
        <w:rPr>
          <w:rFonts w:asciiTheme="majorHAnsi" w:hAnsiTheme="majorHAnsi"/>
        </w:rPr>
        <w:t>issue, or</w:t>
      </w:r>
      <w:proofErr w:type="gramEnd"/>
      <w:r w:rsidR="00434265" w:rsidRPr="001026C8">
        <w:rPr>
          <w:rFonts w:asciiTheme="majorHAnsi" w:hAnsiTheme="majorHAnsi"/>
        </w:rPr>
        <w:t xml:space="preserve"> considers a decision to be made too important for</w:t>
      </w:r>
      <w:r w:rsidRPr="001026C8">
        <w:rPr>
          <w:rFonts w:asciiTheme="majorHAnsi" w:hAnsiTheme="majorHAnsi"/>
        </w:rPr>
        <w:t xml:space="preserve"> decision</w:t>
      </w:r>
      <w:r w:rsidR="00F801F7">
        <w:rPr>
          <w:rFonts w:asciiTheme="majorHAnsi" w:hAnsiTheme="majorHAnsi"/>
        </w:rPr>
        <w:t xml:space="preserve"> at Advisory Group level</w:t>
      </w:r>
      <w:r w:rsidR="00434265" w:rsidRPr="001026C8">
        <w:rPr>
          <w:rFonts w:asciiTheme="majorHAnsi" w:hAnsiTheme="majorHAnsi"/>
        </w:rPr>
        <w:t xml:space="preserve">, the </w:t>
      </w:r>
      <w:r w:rsidR="001026C8" w:rsidRPr="001026C8">
        <w:rPr>
          <w:rFonts w:asciiTheme="majorHAnsi" w:hAnsiTheme="majorHAnsi"/>
        </w:rPr>
        <w:t>CEO will decide or bring</w:t>
      </w:r>
      <w:r w:rsidR="00434265" w:rsidRPr="001026C8">
        <w:rPr>
          <w:rFonts w:asciiTheme="majorHAnsi" w:hAnsiTheme="majorHAnsi"/>
        </w:rPr>
        <w:t xml:space="preserve"> the issue to the attention of the </w:t>
      </w:r>
      <w:r w:rsidR="00065E80" w:rsidRPr="001026C8">
        <w:rPr>
          <w:rFonts w:asciiTheme="majorHAnsi" w:hAnsiTheme="majorHAnsi"/>
        </w:rPr>
        <w:t xml:space="preserve">Governing Board </w:t>
      </w:r>
      <w:r w:rsidR="00434265" w:rsidRPr="001026C8">
        <w:rPr>
          <w:rFonts w:asciiTheme="majorHAnsi" w:hAnsiTheme="majorHAnsi"/>
        </w:rPr>
        <w:t>who will take a final decision.</w:t>
      </w:r>
      <w:r w:rsidR="001026C8" w:rsidRPr="001026C8">
        <w:rPr>
          <w:rFonts w:asciiTheme="majorHAnsi" w:hAnsiTheme="majorHAnsi"/>
        </w:rPr>
        <w:t xml:space="preserve"> In addition,</w:t>
      </w:r>
      <w:r w:rsidR="008C4198">
        <w:rPr>
          <w:rFonts w:asciiTheme="majorHAnsi" w:hAnsiTheme="majorHAnsi"/>
        </w:rPr>
        <w:t xml:space="preserve"> </w:t>
      </w:r>
      <w:r w:rsidR="00C76FB1">
        <w:rPr>
          <w:rFonts w:asciiTheme="majorHAnsi" w:hAnsiTheme="majorHAnsi"/>
        </w:rPr>
        <w:t>the</w:t>
      </w:r>
      <w:r w:rsidR="001026C8" w:rsidRPr="001026C8">
        <w:rPr>
          <w:rFonts w:asciiTheme="majorHAnsi" w:hAnsiTheme="majorHAnsi"/>
        </w:rPr>
        <w:t xml:space="preserve"> CEO </w:t>
      </w:r>
      <w:r w:rsidR="00434265" w:rsidRPr="001026C8">
        <w:rPr>
          <w:rFonts w:asciiTheme="majorHAnsi" w:hAnsiTheme="majorHAnsi"/>
        </w:rPr>
        <w:t xml:space="preserve">will update the </w:t>
      </w:r>
      <w:r w:rsidR="00065E80" w:rsidRPr="001026C8">
        <w:rPr>
          <w:rFonts w:asciiTheme="majorHAnsi" w:hAnsiTheme="majorHAnsi"/>
        </w:rPr>
        <w:t xml:space="preserve">Governing Board </w:t>
      </w:r>
      <w:r w:rsidR="00434265" w:rsidRPr="001026C8">
        <w:rPr>
          <w:rFonts w:asciiTheme="majorHAnsi" w:hAnsiTheme="majorHAnsi"/>
        </w:rPr>
        <w:t>regularly on any iss</w:t>
      </w:r>
      <w:r w:rsidR="001026C8" w:rsidRPr="001026C8">
        <w:rPr>
          <w:rFonts w:asciiTheme="majorHAnsi" w:hAnsiTheme="majorHAnsi"/>
        </w:rPr>
        <w:t xml:space="preserve">ues arising from the </w:t>
      </w:r>
      <w:r w:rsidR="00C76FB1">
        <w:rPr>
          <w:rFonts w:asciiTheme="majorHAnsi" w:hAnsiTheme="majorHAnsi"/>
        </w:rPr>
        <w:t>Advocacy Advisory Group</w:t>
      </w:r>
      <w:r w:rsidR="00434265" w:rsidRPr="001026C8">
        <w:rPr>
          <w:rFonts w:asciiTheme="majorHAnsi" w:hAnsiTheme="majorHAnsi"/>
        </w:rPr>
        <w:t xml:space="preserve"> that are of strategic importance to Cochrane.</w:t>
      </w:r>
    </w:p>
    <w:p w14:paraId="2A0F463E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3D08268F" w14:textId="77777777" w:rsidR="00434265" w:rsidRPr="004E6F7D" w:rsidRDefault="00434265" w:rsidP="00434265">
      <w:pPr>
        <w:pStyle w:val="PagesHeading"/>
      </w:pPr>
      <w:r w:rsidRPr="004E6F7D">
        <w:t>Meetings and communication</w:t>
      </w:r>
    </w:p>
    <w:p w14:paraId="307B461C" w14:textId="4C51FB09" w:rsidR="008A2244" w:rsidRDefault="0059648D" w:rsidP="001026C8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The </w:t>
      </w:r>
      <w:r w:rsidR="00CE6754">
        <w:rPr>
          <w:rFonts w:asciiTheme="majorHAnsi" w:hAnsiTheme="majorHAnsi"/>
        </w:rPr>
        <w:t>Advocacy Advisory Group</w:t>
      </w:r>
      <w:r w:rsidRPr="001026C8">
        <w:rPr>
          <w:rFonts w:asciiTheme="majorHAnsi" w:hAnsiTheme="majorHAnsi"/>
        </w:rPr>
        <w:t xml:space="preserve"> </w:t>
      </w:r>
      <w:r w:rsidR="00EC2B3D" w:rsidRPr="001026C8">
        <w:rPr>
          <w:rFonts w:asciiTheme="majorHAnsi" w:hAnsiTheme="majorHAnsi"/>
        </w:rPr>
        <w:t xml:space="preserve">will meet 3-4 times per year </w:t>
      </w:r>
      <w:r w:rsidR="008A2244" w:rsidRPr="001026C8">
        <w:rPr>
          <w:rFonts w:asciiTheme="majorHAnsi" w:hAnsiTheme="majorHAnsi"/>
        </w:rPr>
        <w:t>by</w:t>
      </w:r>
      <w:r w:rsidR="00EC2B3D" w:rsidRPr="001026C8">
        <w:rPr>
          <w:rFonts w:asciiTheme="majorHAnsi" w:hAnsiTheme="majorHAnsi"/>
        </w:rPr>
        <w:t xml:space="preserve"> teleconference. Face to face meetings </w:t>
      </w:r>
      <w:r w:rsidR="008A2244" w:rsidRPr="001026C8">
        <w:rPr>
          <w:rFonts w:asciiTheme="majorHAnsi" w:hAnsiTheme="majorHAnsi"/>
        </w:rPr>
        <w:t>may be organized occasionally should the opportunity arise</w:t>
      </w:r>
      <w:r w:rsidR="00EC2B3D" w:rsidRPr="001026C8">
        <w:rPr>
          <w:rFonts w:asciiTheme="majorHAnsi" w:hAnsiTheme="majorHAnsi"/>
        </w:rPr>
        <w:t>.</w:t>
      </w:r>
    </w:p>
    <w:p w14:paraId="001870F3" w14:textId="6ABFDF4D" w:rsidR="00562F33" w:rsidRPr="001026C8" w:rsidRDefault="005429B1" w:rsidP="001026C8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may be a need for more frequent meetings initially, while the Advocacy Strategy is being developed. This can be discussed by the Group.</w:t>
      </w:r>
    </w:p>
    <w:p w14:paraId="571292C0" w14:textId="77311777" w:rsidR="00434265" w:rsidRPr="001026C8" w:rsidRDefault="008A2244" w:rsidP="001026C8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>In between t</w:t>
      </w:r>
      <w:r w:rsidR="0059648D" w:rsidRPr="001026C8">
        <w:rPr>
          <w:rFonts w:asciiTheme="majorHAnsi" w:hAnsiTheme="majorHAnsi"/>
        </w:rPr>
        <w:t xml:space="preserve">eleconferences the </w:t>
      </w:r>
      <w:r w:rsidR="00CE6754">
        <w:rPr>
          <w:rFonts w:asciiTheme="majorHAnsi" w:hAnsiTheme="majorHAnsi"/>
        </w:rPr>
        <w:t>Group</w:t>
      </w:r>
      <w:r w:rsidRPr="001026C8">
        <w:rPr>
          <w:rFonts w:asciiTheme="majorHAnsi" w:hAnsiTheme="majorHAnsi"/>
        </w:rPr>
        <w:t xml:space="preserve"> may be cons</w:t>
      </w:r>
      <w:r w:rsidR="0059648D" w:rsidRPr="001026C8">
        <w:rPr>
          <w:rFonts w:asciiTheme="majorHAnsi" w:hAnsiTheme="majorHAnsi"/>
        </w:rPr>
        <w:t>ulted by email</w:t>
      </w:r>
      <w:r w:rsidRPr="001026C8">
        <w:rPr>
          <w:rFonts w:asciiTheme="majorHAnsi" w:hAnsiTheme="majorHAnsi"/>
        </w:rPr>
        <w:t>.</w:t>
      </w:r>
    </w:p>
    <w:p w14:paraId="2B9930BB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0F57BA75" w14:textId="73C461F5" w:rsidR="00434265" w:rsidRPr="00EC2B3D" w:rsidRDefault="00434265" w:rsidP="000A01DD">
      <w:pPr>
        <w:pStyle w:val="PagesHeading"/>
      </w:pPr>
      <w:r w:rsidRPr="004E6F7D">
        <w:t>Re</w:t>
      </w:r>
      <w:r w:rsidR="001026C8">
        <w:t xml:space="preserve">sponsibilities of </w:t>
      </w:r>
      <w:r w:rsidR="008C4198">
        <w:t>Advocacy Advisory Group</w:t>
      </w:r>
      <w:r w:rsidR="001026C8">
        <w:t xml:space="preserve"> </w:t>
      </w:r>
      <w:r w:rsidRPr="004E6F7D">
        <w:t>members</w:t>
      </w:r>
    </w:p>
    <w:p w14:paraId="3398E223" w14:textId="19AC040E" w:rsidR="00434265" w:rsidRPr="001026C8" w:rsidRDefault="00434265" w:rsidP="001026C8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Be available </w:t>
      </w:r>
      <w:r w:rsidR="00EC2B3D" w:rsidRPr="001026C8">
        <w:rPr>
          <w:rFonts w:asciiTheme="majorHAnsi" w:hAnsiTheme="majorHAnsi"/>
        </w:rPr>
        <w:t>to attend 3 to 4</w:t>
      </w:r>
      <w:r w:rsidRPr="001026C8">
        <w:rPr>
          <w:rFonts w:asciiTheme="majorHAnsi" w:hAnsiTheme="majorHAnsi"/>
        </w:rPr>
        <w:t xml:space="preserve"> teleconferences</w:t>
      </w:r>
      <w:r w:rsidR="00EC2B3D" w:rsidRPr="001026C8">
        <w:rPr>
          <w:rFonts w:asciiTheme="majorHAnsi" w:hAnsiTheme="majorHAnsi"/>
        </w:rPr>
        <w:t xml:space="preserve"> per year</w:t>
      </w:r>
    </w:p>
    <w:p w14:paraId="0B282512" w14:textId="3F504389" w:rsidR="00434265" w:rsidRPr="001026C8" w:rsidRDefault="00434265" w:rsidP="001026C8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lastRenderedPageBreak/>
        <w:t>Be responsive to email requests for advice and input</w:t>
      </w:r>
    </w:p>
    <w:p w14:paraId="1E22DA8A" w14:textId="053BBE3B" w:rsidR="00434265" w:rsidRDefault="0059648D" w:rsidP="001026C8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Act in an advisory </w:t>
      </w:r>
      <w:r w:rsidR="00DE26F1">
        <w:rPr>
          <w:rFonts w:asciiTheme="majorHAnsi" w:hAnsiTheme="majorHAnsi"/>
        </w:rPr>
        <w:t xml:space="preserve">role for </w:t>
      </w:r>
      <w:r w:rsidR="00CE6754">
        <w:rPr>
          <w:rFonts w:asciiTheme="majorHAnsi" w:hAnsiTheme="majorHAnsi"/>
        </w:rPr>
        <w:t>advocacy</w:t>
      </w:r>
      <w:r w:rsidR="00DE26F1">
        <w:rPr>
          <w:rFonts w:asciiTheme="majorHAnsi" w:hAnsiTheme="majorHAnsi"/>
        </w:rPr>
        <w:t xml:space="preserve"> activities</w:t>
      </w:r>
    </w:p>
    <w:p w14:paraId="3AC4DC14" w14:textId="5FFDA0A5" w:rsidR="008C4198" w:rsidRPr="008C4198" w:rsidRDefault="008C4198" w:rsidP="008C4198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026C8">
        <w:rPr>
          <w:rFonts w:asciiTheme="majorHAnsi" w:hAnsiTheme="majorHAnsi"/>
        </w:rPr>
        <w:t xml:space="preserve">Be responsive to requests from the </w:t>
      </w:r>
      <w:r>
        <w:rPr>
          <w:rFonts w:asciiTheme="majorHAnsi" w:hAnsiTheme="majorHAnsi"/>
        </w:rPr>
        <w:t>Advocacy and Partnership Officer</w:t>
      </w:r>
      <w:r w:rsidRPr="001026C8">
        <w:rPr>
          <w:rFonts w:asciiTheme="majorHAnsi" w:hAnsiTheme="majorHAnsi"/>
        </w:rPr>
        <w:t xml:space="preserve"> to take an active role in </w:t>
      </w:r>
      <w:r>
        <w:rPr>
          <w:rFonts w:asciiTheme="majorHAnsi" w:hAnsiTheme="majorHAnsi"/>
        </w:rPr>
        <w:t>advocacy activities</w:t>
      </w:r>
    </w:p>
    <w:p w14:paraId="3A26A00C" w14:textId="2008B129" w:rsidR="00434265" w:rsidRPr="001026C8" w:rsidRDefault="000152FB" w:rsidP="001026C8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is feasible, monitor the environment </w:t>
      </w:r>
      <w:r w:rsidR="00434265" w:rsidRPr="001026C8">
        <w:rPr>
          <w:rFonts w:asciiTheme="majorHAnsi" w:hAnsiTheme="majorHAnsi"/>
        </w:rPr>
        <w:t xml:space="preserve">for new </w:t>
      </w:r>
      <w:r w:rsidR="00CE6754">
        <w:rPr>
          <w:rFonts w:asciiTheme="majorHAnsi" w:hAnsiTheme="majorHAnsi"/>
        </w:rPr>
        <w:t>advocacy developments and</w:t>
      </w:r>
      <w:r w:rsidR="0059648D" w:rsidRPr="001026C8">
        <w:rPr>
          <w:rFonts w:asciiTheme="majorHAnsi" w:hAnsiTheme="majorHAnsi"/>
        </w:rPr>
        <w:t xml:space="preserve"> opportunities and share with the </w:t>
      </w:r>
      <w:r w:rsidR="00CE6754">
        <w:rPr>
          <w:rFonts w:asciiTheme="majorHAnsi" w:hAnsiTheme="majorHAnsi"/>
        </w:rPr>
        <w:t>Advocacy and Partnership Officer</w:t>
      </w:r>
    </w:p>
    <w:p w14:paraId="67BB6D91" w14:textId="11DB006D" w:rsidR="0044682A" w:rsidRDefault="0044682A" w:rsidP="0044682A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551F38">
        <w:rPr>
          <w:rFonts w:asciiTheme="majorHAnsi" w:hAnsiTheme="majorHAnsi"/>
        </w:rPr>
        <w:t>urture</w:t>
      </w:r>
      <w:r w:rsidR="002C4532">
        <w:rPr>
          <w:rFonts w:asciiTheme="majorHAnsi" w:hAnsiTheme="majorHAnsi"/>
        </w:rPr>
        <w:t xml:space="preserve"> and promote</w:t>
      </w:r>
      <w:r w:rsidRPr="00551F38">
        <w:rPr>
          <w:rFonts w:asciiTheme="majorHAnsi" w:hAnsiTheme="majorHAnsi"/>
        </w:rPr>
        <w:t xml:space="preserve"> a culture of </w:t>
      </w:r>
      <w:r w:rsidR="00CE6754">
        <w:rPr>
          <w:rFonts w:asciiTheme="majorHAnsi" w:hAnsiTheme="majorHAnsi"/>
        </w:rPr>
        <w:t>advocacy</w:t>
      </w:r>
      <w:r w:rsidRPr="00551F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throughout </w:t>
      </w:r>
      <w:r w:rsidR="00515F5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Cochrane</w:t>
      </w:r>
      <w:r w:rsidR="00515F59">
        <w:rPr>
          <w:rFonts w:asciiTheme="majorHAnsi" w:hAnsiTheme="majorHAnsi"/>
        </w:rPr>
        <w:t xml:space="preserve"> community</w:t>
      </w:r>
    </w:p>
    <w:p w14:paraId="0CE5D224" w14:textId="77777777" w:rsidR="0044682A" w:rsidRPr="001026C8" w:rsidRDefault="0044682A" w:rsidP="002561DF">
      <w:pPr>
        <w:pStyle w:val="ListParagraph"/>
        <w:jc w:val="both"/>
        <w:rPr>
          <w:rFonts w:asciiTheme="majorHAnsi" w:hAnsiTheme="majorHAnsi"/>
        </w:rPr>
      </w:pPr>
    </w:p>
    <w:p w14:paraId="374C510E" w14:textId="666D90B3" w:rsidR="00604B05" w:rsidRDefault="00604B05" w:rsidP="00604B05"/>
    <w:p w14:paraId="23A7AE42" w14:textId="4C891598" w:rsidR="002348F7" w:rsidRDefault="002348F7" w:rsidP="00434265">
      <w:pPr>
        <w:pStyle w:val="PagesIntroduction"/>
      </w:pPr>
    </w:p>
    <w:sectPr w:rsidR="002348F7" w:rsidSect="005F25D7">
      <w:headerReference w:type="default" r:id="rId12"/>
      <w:type w:val="continuous"/>
      <w:pgSz w:w="11906" w:h="16838" w:code="9"/>
      <w:pgMar w:top="1701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B966" w14:textId="77777777" w:rsidR="00FE1B2F" w:rsidRDefault="00FE1B2F" w:rsidP="001440A0">
      <w:r>
        <w:separator/>
      </w:r>
    </w:p>
  </w:endnote>
  <w:endnote w:type="continuationSeparator" w:id="0">
    <w:p w14:paraId="5350FCF9" w14:textId="77777777" w:rsidR="00FE1B2F" w:rsidRDefault="00FE1B2F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37B3" w14:textId="77777777"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>
      <w:rPr>
        <w:color w:val="002D64" w:themeColor="text2"/>
        <w:sz w:val="30"/>
        <w:szCs w:val="30"/>
      </w:rPr>
      <w:t>T</w:t>
    </w:r>
    <w:r w:rsidRPr="001440A0">
      <w:rPr>
        <w:color w:val="002D64" w:themeColor="text2"/>
        <w:sz w:val="30"/>
        <w:szCs w:val="30"/>
      </w:rPr>
      <w:t>rusted evidence.</w:t>
    </w:r>
  </w:p>
  <w:p w14:paraId="35DCC4F1" w14:textId="77777777"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 w:rsidRPr="001440A0">
      <w:rPr>
        <w:color w:val="002D64" w:themeColor="text2"/>
        <w:sz w:val="30"/>
        <w:szCs w:val="30"/>
      </w:rPr>
      <w:t>Informed decisions.</w:t>
    </w:r>
  </w:p>
  <w:p w14:paraId="717C0F24" w14:textId="77777777" w:rsidR="003063DB" w:rsidRPr="001440A0" w:rsidRDefault="003063DB" w:rsidP="001440A0">
    <w:pPr>
      <w:spacing w:line="320" w:lineRule="exact"/>
      <w:rPr>
        <w:color w:val="962D91" w:themeColor="background2"/>
        <w:sz w:val="30"/>
        <w:szCs w:val="30"/>
      </w:rPr>
    </w:pPr>
    <w:r w:rsidRPr="001440A0">
      <w:rPr>
        <w:color w:val="962D91" w:themeColor="background2"/>
        <w:sz w:val="30"/>
        <w:szCs w:val="30"/>
      </w:rPr>
      <w:t>Better health.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170E" w14:textId="77777777" w:rsidR="00FE1B2F" w:rsidRDefault="00FE1B2F" w:rsidP="001440A0">
      <w:r>
        <w:separator/>
      </w:r>
    </w:p>
  </w:footnote>
  <w:footnote w:type="continuationSeparator" w:id="0">
    <w:p w14:paraId="58380313" w14:textId="77777777" w:rsidR="00FE1B2F" w:rsidRDefault="00FE1B2F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4F85" w14:textId="77777777" w:rsidR="003063DB" w:rsidRDefault="003063DB" w:rsidP="005F6907">
    <w:r>
      <w:rPr>
        <w:noProof/>
        <w:lang w:eastAsia="en-GB"/>
      </w:rPr>
      <w:drawing>
        <wp:inline distT="0" distB="0" distL="0" distR="0" wp14:anchorId="7A2E7245" wp14:editId="62E2B534">
          <wp:extent cx="3023622" cy="624841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22" cy="62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59264" behindDoc="1" locked="1" layoutInCell="1" allowOverlap="1" wp14:anchorId="2E4E7AB6" wp14:editId="13C66466">
          <wp:simplePos x="0" y="0"/>
          <wp:positionH relativeFrom="column">
            <wp:posOffset>3500120</wp:posOffset>
          </wp:positionH>
          <wp:positionV relativeFrom="paragraph">
            <wp:posOffset>-426085</wp:posOffset>
          </wp:positionV>
          <wp:extent cx="318833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6227" w14:textId="5B2B5386" w:rsidR="003063DB" w:rsidRPr="00604B05" w:rsidRDefault="002326D9" w:rsidP="004242C7">
    <w:pPr>
      <w:pStyle w:val="Header"/>
    </w:pPr>
    <w:r w:rsidRPr="002326D9">
      <w:t>Terms of Reference for the Cochrane Advocacy Advisory Group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434265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1B53C64"/>
    <w:multiLevelType w:val="hybridMultilevel"/>
    <w:tmpl w:val="11B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3A05BA"/>
    <w:multiLevelType w:val="multilevel"/>
    <w:tmpl w:val="A73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EF20A19"/>
    <w:multiLevelType w:val="hybridMultilevel"/>
    <w:tmpl w:val="36C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9917974"/>
    <w:multiLevelType w:val="hybridMultilevel"/>
    <w:tmpl w:val="AF5CF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D6609C"/>
    <w:multiLevelType w:val="multilevel"/>
    <w:tmpl w:val="0409001F"/>
    <w:numStyleLink w:val="111111"/>
  </w:abstractNum>
  <w:abstractNum w:abstractNumId="21" w15:restartNumberingAfterBreak="0">
    <w:nsid w:val="2DA141DF"/>
    <w:multiLevelType w:val="hybridMultilevel"/>
    <w:tmpl w:val="7C5E8F40"/>
    <w:lvl w:ilvl="0" w:tplc="DE4A4F8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2D5CDB"/>
    <w:multiLevelType w:val="hybridMultilevel"/>
    <w:tmpl w:val="1802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11C78"/>
    <w:multiLevelType w:val="multilevel"/>
    <w:tmpl w:val="0409001F"/>
    <w:numStyleLink w:val="111111"/>
  </w:abstractNum>
  <w:abstractNum w:abstractNumId="24" w15:restartNumberingAfterBreak="0">
    <w:nsid w:val="3A0A548F"/>
    <w:multiLevelType w:val="hybridMultilevel"/>
    <w:tmpl w:val="7B82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37D5"/>
    <w:multiLevelType w:val="hybridMultilevel"/>
    <w:tmpl w:val="6CFC755C"/>
    <w:lvl w:ilvl="0" w:tplc="DE4A4F8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4AF343B"/>
    <w:multiLevelType w:val="hybridMultilevel"/>
    <w:tmpl w:val="F1AC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851F65"/>
    <w:multiLevelType w:val="hybridMultilevel"/>
    <w:tmpl w:val="1C9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1" w15:restartNumberingAfterBreak="0">
    <w:nsid w:val="502F582C"/>
    <w:multiLevelType w:val="hybridMultilevel"/>
    <w:tmpl w:val="D58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E0366"/>
    <w:multiLevelType w:val="multilevel"/>
    <w:tmpl w:val="FB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897877"/>
    <w:multiLevelType w:val="hybridMultilevel"/>
    <w:tmpl w:val="88A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0E2E2A"/>
    <w:multiLevelType w:val="hybridMultilevel"/>
    <w:tmpl w:val="90A8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D0808"/>
    <w:multiLevelType w:val="hybridMultilevel"/>
    <w:tmpl w:val="9F40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71D66D4"/>
    <w:multiLevelType w:val="multilevel"/>
    <w:tmpl w:val="59C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02AF3"/>
    <w:multiLevelType w:val="multilevel"/>
    <w:tmpl w:val="E122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4"/>
  </w:num>
  <w:num w:numId="3">
    <w:abstractNumId w:val="20"/>
  </w:num>
  <w:num w:numId="4">
    <w:abstractNumId w:val="30"/>
  </w:num>
  <w:num w:numId="5">
    <w:abstractNumId w:val="23"/>
  </w:num>
  <w:num w:numId="6">
    <w:abstractNumId w:val="11"/>
  </w:num>
  <w:num w:numId="7">
    <w:abstractNumId w:val="19"/>
  </w:num>
  <w:num w:numId="8">
    <w:abstractNumId w:val="28"/>
  </w:num>
  <w:num w:numId="9">
    <w:abstractNumId w:val="17"/>
  </w:num>
  <w:num w:numId="10">
    <w:abstractNumId w:val="38"/>
  </w:num>
  <w:num w:numId="11">
    <w:abstractNumId w:val="15"/>
  </w:num>
  <w:num w:numId="12">
    <w:abstractNumId w:val="12"/>
  </w:num>
  <w:num w:numId="13">
    <w:abstractNumId w:val="2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5"/>
  </w:num>
  <w:num w:numId="27">
    <w:abstractNumId w:val="21"/>
  </w:num>
  <w:num w:numId="28">
    <w:abstractNumId w:val="18"/>
  </w:num>
  <w:num w:numId="29">
    <w:abstractNumId w:val="32"/>
  </w:num>
  <w:num w:numId="30">
    <w:abstractNumId w:val="40"/>
  </w:num>
  <w:num w:numId="31">
    <w:abstractNumId w:val="24"/>
  </w:num>
  <w:num w:numId="32">
    <w:abstractNumId w:val="27"/>
  </w:num>
  <w:num w:numId="33">
    <w:abstractNumId w:val="14"/>
  </w:num>
  <w:num w:numId="34">
    <w:abstractNumId w:val="29"/>
  </w:num>
  <w:num w:numId="35">
    <w:abstractNumId w:val="13"/>
  </w:num>
  <w:num w:numId="36">
    <w:abstractNumId w:val="16"/>
  </w:num>
  <w:num w:numId="37">
    <w:abstractNumId w:val="36"/>
  </w:num>
  <w:num w:numId="38">
    <w:abstractNumId w:val="33"/>
  </w:num>
  <w:num w:numId="39">
    <w:abstractNumId w:val="39"/>
  </w:num>
  <w:num w:numId="40">
    <w:abstractNumId w:val="22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9"/>
    <w:rsid w:val="0001186D"/>
    <w:rsid w:val="000152FB"/>
    <w:rsid w:val="000474F3"/>
    <w:rsid w:val="000573E2"/>
    <w:rsid w:val="00060D3D"/>
    <w:rsid w:val="00065E80"/>
    <w:rsid w:val="00067470"/>
    <w:rsid w:val="00070E72"/>
    <w:rsid w:val="0007763D"/>
    <w:rsid w:val="00087ACC"/>
    <w:rsid w:val="000A01DD"/>
    <w:rsid w:val="000E1E98"/>
    <w:rsid w:val="000F0DAB"/>
    <w:rsid w:val="001026C8"/>
    <w:rsid w:val="001075B6"/>
    <w:rsid w:val="00112F36"/>
    <w:rsid w:val="00143C1B"/>
    <w:rsid w:val="001440A0"/>
    <w:rsid w:val="001533F7"/>
    <w:rsid w:val="0016601E"/>
    <w:rsid w:val="00166E07"/>
    <w:rsid w:val="001725AE"/>
    <w:rsid w:val="001A490D"/>
    <w:rsid w:val="001A6C76"/>
    <w:rsid w:val="001E3F92"/>
    <w:rsid w:val="00222767"/>
    <w:rsid w:val="002326D9"/>
    <w:rsid w:val="00232BD1"/>
    <w:rsid w:val="002348F7"/>
    <w:rsid w:val="00241D85"/>
    <w:rsid w:val="00246B15"/>
    <w:rsid w:val="002561DF"/>
    <w:rsid w:val="002576AB"/>
    <w:rsid w:val="00271A6F"/>
    <w:rsid w:val="00290335"/>
    <w:rsid w:val="002906B8"/>
    <w:rsid w:val="002A3A80"/>
    <w:rsid w:val="002B1BB6"/>
    <w:rsid w:val="002B327A"/>
    <w:rsid w:val="002C00B0"/>
    <w:rsid w:val="002C4532"/>
    <w:rsid w:val="002E6177"/>
    <w:rsid w:val="002F71F2"/>
    <w:rsid w:val="003063DB"/>
    <w:rsid w:val="0031760C"/>
    <w:rsid w:val="00375D1D"/>
    <w:rsid w:val="003837AA"/>
    <w:rsid w:val="003A3050"/>
    <w:rsid w:val="003C0907"/>
    <w:rsid w:val="003C7CC6"/>
    <w:rsid w:val="00412767"/>
    <w:rsid w:val="004242C7"/>
    <w:rsid w:val="00434265"/>
    <w:rsid w:val="0044682A"/>
    <w:rsid w:val="00455CE9"/>
    <w:rsid w:val="00467A17"/>
    <w:rsid w:val="00467C49"/>
    <w:rsid w:val="00483235"/>
    <w:rsid w:val="004A37B7"/>
    <w:rsid w:val="004B7A27"/>
    <w:rsid w:val="004C3669"/>
    <w:rsid w:val="004C41CE"/>
    <w:rsid w:val="004F216B"/>
    <w:rsid w:val="00511BE7"/>
    <w:rsid w:val="00515F59"/>
    <w:rsid w:val="005163F1"/>
    <w:rsid w:val="00540BAD"/>
    <w:rsid w:val="005429B1"/>
    <w:rsid w:val="00551F38"/>
    <w:rsid w:val="0055510C"/>
    <w:rsid w:val="0055732C"/>
    <w:rsid w:val="00562279"/>
    <w:rsid w:val="00562F33"/>
    <w:rsid w:val="00566031"/>
    <w:rsid w:val="00575298"/>
    <w:rsid w:val="00590542"/>
    <w:rsid w:val="0059587A"/>
    <w:rsid w:val="0059648D"/>
    <w:rsid w:val="005C519D"/>
    <w:rsid w:val="005F25D7"/>
    <w:rsid w:val="005F6907"/>
    <w:rsid w:val="00604B05"/>
    <w:rsid w:val="00660351"/>
    <w:rsid w:val="006619B4"/>
    <w:rsid w:val="006D763E"/>
    <w:rsid w:val="00723EF8"/>
    <w:rsid w:val="00733A48"/>
    <w:rsid w:val="00746C8B"/>
    <w:rsid w:val="007510B3"/>
    <w:rsid w:val="00770CEA"/>
    <w:rsid w:val="00775884"/>
    <w:rsid w:val="00782065"/>
    <w:rsid w:val="00783361"/>
    <w:rsid w:val="007978BF"/>
    <w:rsid w:val="007A2DB9"/>
    <w:rsid w:val="007A6DF6"/>
    <w:rsid w:val="007B2DE0"/>
    <w:rsid w:val="007B4194"/>
    <w:rsid w:val="007C0649"/>
    <w:rsid w:val="007C3A4D"/>
    <w:rsid w:val="007F0C24"/>
    <w:rsid w:val="007F5BC6"/>
    <w:rsid w:val="007F6FE4"/>
    <w:rsid w:val="00803BA7"/>
    <w:rsid w:val="00824432"/>
    <w:rsid w:val="008252E3"/>
    <w:rsid w:val="00841B40"/>
    <w:rsid w:val="008435B3"/>
    <w:rsid w:val="0085596D"/>
    <w:rsid w:val="0086019D"/>
    <w:rsid w:val="00871B87"/>
    <w:rsid w:val="00874B2B"/>
    <w:rsid w:val="00876872"/>
    <w:rsid w:val="008856D3"/>
    <w:rsid w:val="0089540B"/>
    <w:rsid w:val="008A2244"/>
    <w:rsid w:val="008C4198"/>
    <w:rsid w:val="008D41D1"/>
    <w:rsid w:val="008D5474"/>
    <w:rsid w:val="00913535"/>
    <w:rsid w:val="009151AB"/>
    <w:rsid w:val="00925B95"/>
    <w:rsid w:val="00932CE3"/>
    <w:rsid w:val="00960F2E"/>
    <w:rsid w:val="0097680B"/>
    <w:rsid w:val="0098140E"/>
    <w:rsid w:val="00994A64"/>
    <w:rsid w:val="009A4C8C"/>
    <w:rsid w:val="009B47FC"/>
    <w:rsid w:val="009C4952"/>
    <w:rsid w:val="00A04EE6"/>
    <w:rsid w:val="00A14F44"/>
    <w:rsid w:val="00A30C95"/>
    <w:rsid w:val="00A47986"/>
    <w:rsid w:val="00A67B13"/>
    <w:rsid w:val="00A852A3"/>
    <w:rsid w:val="00A8723C"/>
    <w:rsid w:val="00AE0C59"/>
    <w:rsid w:val="00B06858"/>
    <w:rsid w:val="00B342E7"/>
    <w:rsid w:val="00B5470F"/>
    <w:rsid w:val="00B62AF8"/>
    <w:rsid w:val="00B77171"/>
    <w:rsid w:val="00B80567"/>
    <w:rsid w:val="00BB0359"/>
    <w:rsid w:val="00BC4A5C"/>
    <w:rsid w:val="00BD7CA9"/>
    <w:rsid w:val="00BE54C2"/>
    <w:rsid w:val="00BF21C5"/>
    <w:rsid w:val="00BF2A7A"/>
    <w:rsid w:val="00C05A98"/>
    <w:rsid w:val="00C11883"/>
    <w:rsid w:val="00C23B0A"/>
    <w:rsid w:val="00C35A8F"/>
    <w:rsid w:val="00C74BE0"/>
    <w:rsid w:val="00C76FB1"/>
    <w:rsid w:val="00C90D84"/>
    <w:rsid w:val="00C97601"/>
    <w:rsid w:val="00CA4029"/>
    <w:rsid w:val="00CB6D8C"/>
    <w:rsid w:val="00CB725C"/>
    <w:rsid w:val="00CC7A48"/>
    <w:rsid w:val="00CD472D"/>
    <w:rsid w:val="00CE6754"/>
    <w:rsid w:val="00CF7096"/>
    <w:rsid w:val="00D06FB1"/>
    <w:rsid w:val="00D17963"/>
    <w:rsid w:val="00D41BBB"/>
    <w:rsid w:val="00D43481"/>
    <w:rsid w:val="00D45B07"/>
    <w:rsid w:val="00D57467"/>
    <w:rsid w:val="00D709E7"/>
    <w:rsid w:val="00D74846"/>
    <w:rsid w:val="00D83115"/>
    <w:rsid w:val="00DA543E"/>
    <w:rsid w:val="00DB3EC5"/>
    <w:rsid w:val="00DB5692"/>
    <w:rsid w:val="00DE26F1"/>
    <w:rsid w:val="00E03F3F"/>
    <w:rsid w:val="00E1327A"/>
    <w:rsid w:val="00E14235"/>
    <w:rsid w:val="00E3239D"/>
    <w:rsid w:val="00E767D2"/>
    <w:rsid w:val="00EA6610"/>
    <w:rsid w:val="00EB0438"/>
    <w:rsid w:val="00EC2B3D"/>
    <w:rsid w:val="00EC408A"/>
    <w:rsid w:val="00EE2815"/>
    <w:rsid w:val="00EF08BC"/>
    <w:rsid w:val="00F024CF"/>
    <w:rsid w:val="00F5561E"/>
    <w:rsid w:val="00F561FF"/>
    <w:rsid w:val="00F62DDF"/>
    <w:rsid w:val="00F70157"/>
    <w:rsid w:val="00F72626"/>
    <w:rsid w:val="00F801F7"/>
    <w:rsid w:val="00F8180A"/>
    <w:rsid w:val="00FA7077"/>
    <w:rsid w:val="00FA78D0"/>
    <w:rsid w:val="00FD1CB0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80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43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65"/>
  </w:style>
  <w:style w:type="character" w:styleId="CommentReference">
    <w:name w:val="annotation reference"/>
    <w:basedOn w:val="DefaultParagraphFont"/>
    <w:uiPriority w:val="99"/>
    <w:semiHidden/>
    <w:unhideWhenUsed/>
    <w:rsid w:val="00065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3E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490D"/>
  </w:style>
  <w:style w:type="character" w:styleId="UnresolvedMention">
    <w:name w:val="Unresolved Mention"/>
    <w:basedOn w:val="DefaultParagraphFont"/>
    <w:uiPriority w:val="99"/>
    <w:rsid w:val="001A49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63F1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ochrane.org/organizational-info/resources/policies/conflict-interest-policy-cochrane-grou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munity.cochrane.org/organizational-info/resources/strategy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200-F544-4D1B-8B93-DC1F254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Warren</dc:creator>
  <cp:lastModifiedBy>Emma Thompson</cp:lastModifiedBy>
  <cp:revision>7</cp:revision>
  <cp:lastPrinted>2016-01-15T15:38:00Z</cp:lastPrinted>
  <dcterms:created xsi:type="dcterms:W3CDTF">2019-02-18T15:33:00Z</dcterms:created>
  <dcterms:modified xsi:type="dcterms:W3CDTF">2019-07-18T16:57:00Z</dcterms:modified>
</cp:coreProperties>
</file>