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67" w:rsidRPr="00FA2287" w:rsidRDefault="00D21A67" w:rsidP="00D86B56">
      <w:pPr>
        <w:pStyle w:val="Title"/>
        <w:rPr>
          <w:noProof/>
        </w:rPr>
      </w:pPr>
      <w:bookmarkStart w:id="0" w:name="_GoBack"/>
      <w:bookmarkEnd w:id="0"/>
      <w:r w:rsidRPr="00FA2287">
        <w:rPr>
          <w:noProof/>
        </w:rPr>
        <w:t xml:space="preserve">Audit of </w:t>
      </w:r>
      <w:r w:rsidR="002C4E47" w:rsidRPr="00FA2287">
        <w:rPr>
          <w:noProof/>
        </w:rPr>
        <w:t xml:space="preserve">planned methods for using </w:t>
      </w:r>
      <w:r w:rsidRPr="00FA2287">
        <w:rPr>
          <w:noProof/>
        </w:rPr>
        <w:t xml:space="preserve">GRADE and </w:t>
      </w:r>
      <w:r w:rsidR="002C4E47" w:rsidRPr="00FA2287">
        <w:rPr>
          <w:noProof/>
        </w:rPr>
        <w:t xml:space="preserve">preparing </w:t>
      </w:r>
      <w:r w:rsidRPr="00FA2287">
        <w:rPr>
          <w:noProof/>
        </w:rPr>
        <w:t>S</w:t>
      </w:r>
      <w:r w:rsidR="002C4E47" w:rsidRPr="00FA2287">
        <w:rPr>
          <w:noProof/>
        </w:rPr>
        <w:t xml:space="preserve">ummary </w:t>
      </w:r>
      <w:r w:rsidRPr="00FA2287">
        <w:rPr>
          <w:noProof/>
        </w:rPr>
        <w:t>o</w:t>
      </w:r>
      <w:r w:rsidR="002C4E47" w:rsidRPr="00FA2287">
        <w:rPr>
          <w:noProof/>
        </w:rPr>
        <w:t xml:space="preserve">f </w:t>
      </w:r>
      <w:r w:rsidRPr="00FA2287">
        <w:rPr>
          <w:noProof/>
        </w:rPr>
        <w:t>F</w:t>
      </w:r>
      <w:r w:rsidR="002C4E47" w:rsidRPr="00FA2287">
        <w:rPr>
          <w:noProof/>
        </w:rPr>
        <w:t>indings</w:t>
      </w:r>
      <w:r w:rsidRPr="00FA2287">
        <w:rPr>
          <w:noProof/>
        </w:rPr>
        <w:t xml:space="preserve"> table</w:t>
      </w:r>
      <w:r w:rsidR="002C4E47" w:rsidRPr="00FA2287">
        <w:rPr>
          <w:noProof/>
        </w:rPr>
        <w:t>s in protocols of Cochrane R</w:t>
      </w:r>
      <w:r w:rsidRPr="00FA2287">
        <w:rPr>
          <w:noProof/>
        </w:rPr>
        <w:t>eviews</w:t>
      </w:r>
      <w:r w:rsidR="00021D9A" w:rsidRPr="00FA2287">
        <w:rPr>
          <w:noProof/>
        </w:rPr>
        <w:t xml:space="preserve">: Target 1.3 for </w:t>
      </w:r>
      <w:r w:rsidR="005630AA" w:rsidRPr="00FA2287">
        <w:rPr>
          <w:noProof/>
        </w:rPr>
        <w:t>2015</w:t>
      </w:r>
      <w:r w:rsidR="00385B8A" w:rsidRPr="00FA2287">
        <w:rPr>
          <w:noProof/>
        </w:rPr>
        <w:t xml:space="preserve"> </w:t>
      </w:r>
    </w:p>
    <w:p w:rsidR="00D86B56" w:rsidRPr="00FA2287" w:rsidRDefault="00D86B56" w:rsidP="002B18F0">
      <w:pPr>
        <w:spacing w:after="0" w:line="360" w:lineRule="auto"/>
        <w:rPr>
          <w:rFonts w:asciiTheme="majorHAnsi" w:hAnsiTheme="majorHAnsi"/>
          <w:i/>
          <w:noProof/>
        </w:rPr>
      </w:pPr>
    </w:p>
    <w:p w:rsidR="006C2EDA" w:rsidRPr="00FA2287" w:rsidRDefault="006C2EDA" w:rsidP="002B18F0">
      <w:pPr>
        <w:spacing w:after="0" w:line="360" w:lineRule="auto"/>
        <w:rPr>
          <w:rFonts w:asciiTheme="majorHAnsi" w:hAnsiTheme="majorHAnsi"/>
          <w:i/>
          <w:noProof/>
        </w:rPr>
      </w:pPr>
      <w:r w:rsidRPr="00FA2287">
        <w:rPr>
          <w:rFonts w:asciiTheme="majorHAnsi" w:hAnsiTheme="majorHAnsi"/>
          <w:i/>
          <w:noProof/>
        </w:rPr>
        <w:t>Newt</w:t>
      </w:r>
      <w:r w:rsidR="00D06BF4" w:rsidRPr="00FA2287">
        <w:rPr>
          <w:rFonts w:asciiTheme="majorHAnsi" w:hAnsiTheme="majorHAnsi"/>
          <w:i/>
          <w:noProof/>
        </w:rPr>
        <w:t>on Opiyo, Liz Bickerdike, Toby Lasserson</w:t>
      </w:r>
    </w:p>
    <w:p w:rsidR="00D06BF4" w:rsidRPr="00FA2287" w:rsidRDefault="00D06BF4" w:rsidP="002B18F0">
      <w:pPr>
        <w:pStyle w:val="Heading1"/>
        <w:spacing w:line="360" w:lineRule="auto"/>
        <w:rPr>
          <w:noProof/>
        </w:rPr>
      </w:pPr>
      <w:r w:rsidRPr="00FA2287">
        <w:rPr>
          <w:noProof/>
        </w:rPr>
        <w:t>Summary points</w:t>
      </w:r>
    </w:p>
    <w:p w:rsidR="00FE3A9A" w:rsidRPr="00FA2287" w:rsidRDefault="007C703B" w:rsidP="002B18F0">
      <w:pPr>
        <w:pStyle w:val="ListParagraph"/>
        <w:numPr>
          <w:ilvl w:val="0"/>
          <w:numId w:val="13"/>
        </w:numPr>
        <w:spacing w:line="360" w:lineRule="auto"/>
        <w:rPr>
          <w:rFonts w:asciiTheme="majorHAnsi" w:hAnsiTheme="majorHAnsi"/>
          <w:noProof/>
        </w:rPr>
      </w:pPr>
      <w:r w:rsidRPr="00FA2287">
        <w:rPr>
          <w:rFonts w:asciiTheme="majorHAnsi" w:hAnsiTheme="majorHAnsi"/>
          <w:noProof/>
        </w:rPr>
        <w:t xml:space="preserve">We compared </w:t>
      </w:r>
      <w:r w:rsidR="008700EA">
        <w:rPr>
          <w:rFonts w:asciiTheme="majorHAnsi" w:hAnsiTheme="majorHAnsi"/>
          <w:noProof/>
        </w:rPr>
        <w:t>plan</w:t>
      </w:r>
      <w:r w:rsidR="00AE555D">
        <w:rPr>
          <w:rFonts w:asciiTheme="majorHAnsi" w:hAnsiTheme="majorHAnsi"/>
          <w:noProof/>
        </w:rPr>
        <w:t xml:space="preserve">ned </w:t>
      </w:r>
      <w:r w:rsidR="008700EA">
        <w:rPr>
          <w:rFonts w:asciiTheme="majorHAnsi" w:hAnsiTheme="majorHAnsi"/>
          <w:noProof/>
        </w:rPr>
        <w:t>implement</w:t>
      </w:r>
      <w:r w:rsidR="00AE555D">
        <w:rPr>
          <w:rFonts w:asciiTheme="majorHAnsi" w:hAnsiTheme="majorHAnsi"/>
          <w:noProof/>
        </w:rPr>
        <w:t xml:space="preserve">ation of methods for </w:t>
      </w:r>
      <w:r w:rsidRPr="00FA2287">
        <w:rPr>
          <w:rFonts w:asciiTheme="majorHAnsi" w:hAnsiTheme="majorHAnsi"/>
          <w:noProof/>
        </w:rPr>
        <w:t>GRADE</w:t>
      </w:r>
      <w:r w:rsidR="000A670E" w:rsidRPr="00FA2287">
        <w:rPr>
          <w:rFonts w:asciiTheme="majorHAnsi" w:hAnsiTheme="majorHAnsi"/>
          <w:noProof/>
        </w:rPr>
        <w:t xml:space="preserve"> and Summary of Findings </w:t>
      </w:r>
      <w:r w:rsidR="00D44CD5">
        <w:rPr>
          <w:rFonts w:asciiTheme="majorHAnsi" w:hAnsiTheme="majorHAnsi"/>
          <w:noProof/>
        </w:rPr>
        <w:t xml:space="preserve">(SoF) </w:t>
      </w:r>
      <w:r w:rsidR="000A670E" w:rsidRPr="00FA2287">
        <w:rPr>
          <w:rFonts w:asciiTheme="majorHAnsi" w:hAnsiTheme="majorHAnsi"/>
          <w:noProof/>
        </w:rPr>
        <w:t>tables</w:t>
      </w:r>
      <w:r w:rsidRPr="00FA2287">
        <w:rPr>
          <w:rFonts w:asciiTheme="majorHAnsi" w:hAnsiTheme="majorHAnsi"/>
          <w:noProof/>
        </w:rPr>
        <w:t xml:space="preserve"> </w:t>
      </w:r>
      <w:r w:rsidR="00FF6C5E">
        <w:rPr>
          <w:rFonts w:asciiTheme="majorHAnsi" w:hAnsiTheme="majorHAnsi"/>
          <w:noProof/>
        </w:rPr>
        <w:t xml:space="preserve">in </w:t>
      </w:r>
      <w:r w:rsidR="00E8527C">
        <w:rPr>
          <w:rFonts w:asciiTheme="majorHAnsi" w:hAnsiTheme="majorHAnsi"/>
          <w:noProof/>
        </w:rPr>
        <w:t xml:space="preserve">protocols published </w:t>
      </w:r>
      <w:r w:rsidR="00FF6C5E">
        <w:rPr>
          <w:rFonts w:asciiTheme="majorHAnsi" w:hAnsiTheme="majorHAnsi"/>
          <w:noProof/>
        </w:rPr>
        <w:t xml:space="preserve">from </w:t>
      </w:r>
      <w:r w:rsidR="00E8527C">
        <w:rPr>
          <w:rFonts w:asciiTheme="majorHAnsi" w:hAnsiTheme="majorHAnsi"/>
          <w:noProof/>
        </w:rPr>
        <w:t xml:space="preserve">two issues of The Cochrane Library </w:t>
      </w:r>
      <w:r w:rsidR="00FF6C5E">
        <w:rPr>
          <w:rFonts w:asciiTheme="majorHAnsi" w:hAnsiTheme="majorHAnsi"/>
          <w:noProof/>
        </w:rPr>
        <w:t>in</w:t>
      </w:r>
      <w:r w:rsidR="00EB1299">
        <w:rPr>
          <w:rFonts w:asciiTheme="majorHAnsi" w:hAnsiTheme="majorHAnsi"/>
          <w:noProof/>
        </w:rPr>
        <w:t xml:space="preserve"> </w:t>
      </w:r>
      <w:r w:rsidR="00FE3A9A" w:rsidRPr="00FA2287">
        <w:rPr>
          <w:rFonts w:asciiTheme="majorHAnsi" w:hAnsiTheme="majorHAnsi"/>
          <w:noProof/>
        </w:rPr>
        <w:t>20</w:t>
      </w:r>
      <w:r w:rsidRPr="00FA2287">
        <w:rPr>
          <w:rFonts w:asciiTheme="majorHAnsi" w:hAnsiTheme="majorHAnsi"/>
          <w:noProof/>
        </w:rPr>
        <w:t>13 and 2015.</w:t>
      </w:r>
    </w:p>
    <w:p w:rsidR="00FE3A9A" w:rsidRPr="00FA2287" w:rsidRDefault="00FE3A9A" w:rsidP="002B18F0">
      <w:pPr>
        <w:pStyle w:val="ListParagraph"/>
        <w:numPr>
          <w:ilvl w:val="0"/>
          <w:numId w:val="13"/>
        </w:numPr>
        <w:spacing w:line="360" w:lineRule="auto"/>
        <w:rPr>
          <w:rFonts w:asciiTheme="majorHAnsi" w:hAnsiTheme="majorHAnsi"/>
          <w:noProof/>
        </w:rPr>
      </w:pPr>
      <w:r w:rsidRPr="00FA2287">
        <w:rPr>
          <w:rFonts w:asciiTheme="majorHAnsi" w:hAnsiTheme="majorHAnsi"/>
          <w:noProof/>
        </w:rPr>
        <w:t>The</w:t>
      </w:r>
      <w:r w:rsidR="007D62EB" w:rsidRPr="00FA2287">
        <w:rPr>
          <w:rFonts w:asciiTheme="majorHAnsi" w:hAnsiTheme="majorHAnsi"/>
          <w:noProof/>
        </w:rPr>
        <w:t xml:space="preserve"> number of protocols describing</w:t>
      </w:r>
      <w:r w:rsidR="008700EA">
        <w:rPr>
          <w:rFonts w:asciiTheme="majorHAnsi" w:hAnsiTheme="majorHAnsi"/>
          <w:noProof/>
        </w:rPr>
        <w:t xml:space="preserve"> the intention to use</w:t>
      </w:r>
      <w:r w:rsidR="007D62EB" w:rsidRPr="00FA2287">
        <w:rPr>
          <w:rFonts w:asciiTheme="majorHAnsi" w:hAnsiTheme="majorHAnsi"/>
          <w:noProof/>
        </w:rPr>
        <w:t xml:space="preserve"> GRADE increased from 35% to 91% between the two cohorts. </w:t>
      </w:r>
    </w:p>
    <w:p w:rsidR="00521078" w:rsidRPr="00FA2287" w:rsidRDefault="00521078" w:rsidP="002B18F0">
      <w:pPr>
        <w:pStyle w:val="ListParagraph"/>
        <w:numPr>
          <w:ilvl w:val="0"/>
          <w:numId w:val="13"/>
        </w:numPr>
        <w:spacing w:line="360" w:lineRule="auto"/>
        <w:rPr>
          <w:rFonts w:asciiTheme="majorHAnsi" w:hAnsiTheme="majorHAnsi"/>
          <w:noProof/>
        </w:rPr>
      </w:pPr>
      <w:r w:rsidRPr="00FA2287">
        <w:rPr>
          <w:rFonts w:asciiTheme="majorHAnsi" w:hAnsiTheme="majorHAnsi"/>
          <w:noProof/>
        </w:rPr>
        <w:t xml:space="preserve">Recent protocols show improvement in the specification of GRADE </w:t>
      </w:r>
      <w:r w:rsidR="00476732" w:rsidRPr="00FA2287">
        <w:rPr>
          <w:rFonts w:asciiTheme="majorHAnsi" w:hAnsiTheme="majorHAnsi"/>
          <w:noProof/>
        </w:rPr>
        <w:t>considerations</w:t>
      </w:r>
      <w:r w:rsidR="00386BE1" w:rsidRPr="00FA2287">
        <w:rPr>
          <w:rFonts w:asciiTheme="majorHAnsi" w:hAnsiTheme="majorHAnsi"/>
          <w:noProof/>
        </w:rPr>
        <w:t>, methods for preparing SoF tables</w:t>
      </w:r>
      <w:r w:rsidR="00476732" w:rsidRPr="00FA2287">
        <w:rPr>
          <w:rFonts w:asciiTheme="majorHAnsi" w:hAnsiTheme="majorHAnsi"/>
          <w:noProof/>
        </w:rPr>
        <w:t xml:space="preserve"> and </w:t>
      </w:r>
      <w:r w:rsidR="00386BE1" w:rsidRPr="00FA2287">
        <w:rPr>
          <w:rFonts w:asciiTheme="majorHAnsi" w:hAnsiTheme="majorHAnsi"/>
          <w:noProof/>
        </w:rPr>
        <w:t>SoF table outcomes.</w:t>
      </w:r>
      <w:r w:rsidRPr="00FA2287">
        <w:rPr>
          <w:rFonts w:asciiTheme="majorHAnsi" w:hAnsiTheme="majorHAnsi"/>
          <w:noProof/>
        </w:rPr>
        <w:t xml:space="preserve">  </w:t>
      </w:r>
    </w:p>
    <w:p w:rsidR="007C703B" w:rsidRPr="00FA2287" w:rsidRDefault="005850A2" w:rsidP="002B18F0">
      <w:pPr>
        <w:pStyle w:val="ListParagraph"/>
        <w:numPr>
          <w:ilvl w:val="0"/>
          <w:numId w:val="13"/>
        </w:numPr>
        <w:spacing w:line="360" w:lineRule="auto"/>
        <w:rPr>
          <w:rFonts w:asciiTheme="majorHAnsi" w:hAnsiTheme="majorHAnsi"/>
          <w:noProof/>
        </w:rPr>
      </w:pPr>
      <w:r w:rsidRPr="00FA2287">
        <w:rPr>
          <w:rFonts w:asciiTheme="majorHAnsi" w:hAnsiTheme="majorHAnsi"/>
          <w:noProof/>
        </w:rPr>
        <w:t xml:space="preserve">Cochrane author teams and editors are encouraged to </w:t>
      </w:r>
      <w:r w:rsidR="00341EA0" w:rsidRPr="00FA2287">
        <w:rPr>
          <w:rFonts w:asciiTheme="majorHAnsi" w:hAnsiTheme="majorHAnsi"/>
          <w:noProof/>
        </w:rPr>
        <w:t xml:space="preserve">make greater efforts to </w:t>
      </w:r>
      <w:r w:rsidRPr="00FA2287">
        <w:rPr>
          <w:rFonts w:asciiTheme="majorHAnsi" w:hAnsiTheme="majorHAnsi"/>
          <w:noProof/>
        </w:rPr>
        <w:t>prioritise comparisons for SoF tables</w:t>
      </w:r>
      <w:r w:rsidR="002C4E47" w:rsidRPr="00FA2287">
        <w:rPr>
          <w:rFonts w:asciiTheme="majorHAnsi" w:hAnsiTheme="majorHAnsi"/>
          <w:noProof/>
        </w:rPr>
        <w:t xml:space="preserve"> in</w:t>
      </w:r>
      <w:r w:rsidR="007C703B" w:rsidRPr="00FA2287">
        <w:rPr>
          <w:rFonts w:asciiTheme="majorHAnsi" w:hAnsiTheme="majorHAnsi"/>
          <w:noProof/>
        </w:rPr>
        <w:t xml:space="preserve"> protocols</w:t>
      </w:r>
      <w:r w:rsidR="007D62EB" w:rsidRPr="00FA2287">
        <w:rPr>
          <w:rFonts w:asciiTheme="majorHAnsi" w:hAnsiTheme="majorHAnsi"/>
          <w:noProof/>
        </w:rPr>
        <w:t xml:space="preserve"> and to </w:t>
      </w:r>
      <w:r w:rsidR="00EB1299">
        <w:rPr>
          <w:rFonts w:asciiTheme="majorHAnsi" w:hAnsiTheme="majorHAnsi"/>
          <w:noProof/>
        </w:rPr>
        <w:t>undertake</w:t>
      </w:r>
      <w:r w:rsidR="007D62EB" w:rsidRPr="00FA2287">
        <w:rPr>
          <w:rFonts w:asciiTheme="majorHAnsi" w:hAnsiTheme="majorHAnsi"/>
          <w:noProof/>
        </w:rPr>
        <w:t xml:space="preserve"> </w:t>
      </w:r>
      <w:r w:rsidR="00437311" w:rsidRPr="00FA2287">
        <w:rPr>
          <w:rFonts w:asciiTheme="majorHAnsi" w:hAnsiTheme="majorHAnsi"/>
          <w:noProof/>
        </w:rPr>
        <w:t>GRADE assessment</w:t>
      </w:r>
      <w:r w:rsidR="00B066AA" w:rsidRPr="00FA2287">
        <w:rPr>
          <w:rFonts w:asciiTheme="majorHAnsi" w:hAnsiTheme="majorHAnsi"/>
          <w:noProof/>
        </w:rPr>
        <w:t>s</w:t>
      </w:r>
      <w:r w:rsidR="00437311" w:rsidRPr="00FA2287">
        <w:rPr>
          <w:rFonts w:asciiTheme="majorHAnsi" w:hAnsiTheme="majorHAnsi"/>
          <w:noProof/>
        </w:rPr>
        <w:t xml:space="preserve"> </w:t>
      </w:r>
      <w:r w:rsidR="008700EA">
        <w:rPr>
          <w:rFonts w:asciiTheme="majorHAnsi" w:hAnsiTheme="majorHAnsi"/>
          <w:noProof/>
        </w:rPr>
        <w:t xml:space="preserve">on a consensual </w:t>
      </w:r>
      <w:r w:rsidR="00FF6C5E">
        <w:rPr>
          <w:rFonts w:asciiTheme="majorHAnsi" w:hAnsiTheme="majorHAnsi"/>
          <w:noProof/>
        </w:rPr>
        <w:t>basis</w:t>
      </w:r>
      <w:r w:rsidR="00386BE1" w:rsidRPr="00FA2287">
        <w:rPr>
          <w:rFonts w:asciiTheme="majorHAnsi" w:hAnsiTheme="majorHAnsi"/>
          <w:noProof/>
        </w:rPr>
        <w:t>.</w:t>
      </w:r>
    </w:p>
    <w:p w:rsidR="00FE3A9A" w:rsidRPr="00FA2287" w:rsidRDefault="00B97728" w:rsidP="002B18F0">
      <w:pPr>
        <w:pStyle w:val="ListParagraph"/>
        <w:numPr>
          <w:ilvl w:val="0"/>
          <w:numId w:val="13"/>
        </w:numPr>
        <w:spacing w:line="360" w:lineRule="auto"/>
        <w:rPr>
          <w:rFonts w:asciiTheme="majorHAnsi" w:hAnsiTheme="majorHAnsi"/>
          <w:noProof/>
        </w:rPr>
      </w:pPr>
      <w:r>
        <w:rPr>
          <w:rFonts w:asciiTheme="majorHAnsi" w:hAnsiTheme="majorHAnsi"/>
          <w:noProof/>
        </w:rPr>
        <w:t xml:space="preserve">We encourage piloting the submission of </w:t>
      </w:r>
      <w:r w:rsidR="007C703B" w:rsidRPr="00FA2287">
        <w:rPr>
          <w:rFonts w:asciiTheme="majorHAnsi" w:hAnsiTheme="majorHAnsi"/>
          <w:noProof/>
        </w:rPr>
        <w:t>S</w:t>
      </w:r>
      <w:r w:rsidR="008700EA">
        <w:rPr>
          <w:rFonts w:asciiTheme="majorHAnsi" w:hAnsiTheme="majorHAnsi"/>
          <w:noProof/>
        </w:rPr>
        <w:t xml:space="preserve">oF </w:t>
      </w:r>
      <w:r w:rsidR="007C703B" w:rsidRPr="00FA2287">
        <w:rPr>
          <w:rFonts w:asciiTheme="majorHAnsi" w:hAnsiTheme="majorHAnsi"/>
          <w:noProof/>
        </w:rPr>
        <w:t>tables</w:t>
      </w:r>
      <w:r w:rsidR="00FF6C5E">
        <w:rPr>
          <w:rFonts w:asciiTheme="majorHAnsi" w:hAnsiTheme="majorHAnsi"/>
          <w:noProof/>
        </w:rPr>
        <w:t xml:space="preserve"> </w:t>
      </w:r>
      <w:r w:rsidR="007E1C2E">
        <w:rPr>
          <w:rFonts w:asciiTheme="majorHAnsi" w:hAnsiTheme="majorHAnsi"/>
          <w:noProof/>
        </w:rPr>
        <w:t xml:space="preserve">and/or GRADE evidence profiles </w:t>
      </w:r>
      <w:r w:rsidR="00FF6C5E">
        <w:rPr>
          <w:rFonts w:asciiTheme="majorHAnsi" w:hAnsiTheme="majorHAnsi"/>
          <w:noProof/>
        </w:rPr>
        <w:t>f</w:t>
      </w:r>
      <w:r w:rsidR="007C703B" w:rsidRPr="00FA2287">
        <w:rPr>
          <w:rFonts w:asciiTheme="majorHAnsi" w:hAnsiTheme="majorHAnsi"/>
          <w:noProof/>
        </w:rPr>
        <w:t>or evaluation before write-up</w:t>
      </w:r>
      <w:r w:rsidR="00341EA0" w:rsidRPr="00FA2287">
        <w:rPr>
          <w:rFonts w:asciiTheme="majorHAnsi" w:hAnsiTheme="majorHAnsi"/>
          <w:noProof/>
        </w:rPr>
        <w:t xml:space="preserve"> of the main results and the summary versions</w:t>
      </w:r>
      <w:r>
        <w:rPr>
          <w:rFonts w:asciiTheme="majorHAnsi" w:hAnsiTheme="majorHAnsi"/>
          <w:noProof/>
        </w:rPr>
        <w:t xml:space="preserve"> to </w:t>
      </w:r>
      <w:r w:rsidR="00FF6C5E">
        <w:rPr>
          <w:rFonts w:asciiTheme="majorHAnsi" w:hAnsiTheme="majorHAnsi"/>
          <w:noProof/>
        </w:rPr>
        <w:t>ensure optimal implementation of GRADE</w:t>
      </w:r>
      <w:r w:rsidR="00EB1299">
        <w:rPr>
          <w:rFonts w:asciiTheme="majorHAnsi" w:hAnsiTheme="majorHAnsi"/>
          <w:noProof/>
        </w:rPr>
        <w:t xml:space="preserve"> in full reviews</w:t>
      </w:r>
      <w:r w:rsidR="00FF6C5E">
        <w:rPr>
          <w:rFonts w:asciiTheme="majorHAnsi" w:hAnsiTheme="majorHAnsi"/>
          <w:noProof/>
        </w:rPr>
        <w:t>.</w:t>
      </w:r>
    </w:p>
    <w:p w:rsidR="0018082C" w:rsidRPr="00FA2287" w:rsidRDefault="0018082C" w:rsidP="002B18F0">
      <w:pPr>
        <w:pStyle w:val="Heading1"/>
        <w:spacing w:line="360" w:lineRule="auto"/>
        <w:rPr>
          <w:noProof/>
        </w:rPr>
      </w:pPr>
      <w:r w:rsidRPr="00FA2287">
        <w:rPr>
          <w:noProof/>
        </w:rPr>
        <w:t>Background</w:t>
      </w:r>
    </w:p>
    <w:p w:rsidR="0069067E" w:rsidRPr="00FA2287" w:rsidRDefault="000D3C22" w:rsidP="002B18F0">
      <w:pPr>
        <w:spacing w:line="360" w:lineRule="auto"/>
        <w:rPr>
          <w:rFonts w:asciiTheme="majorHAnsi" w:hAnsiTheme="majorHAnsi"/>
        </w:rPr>
      </w:pPr>
      <w:r w:rsidRPr="00FA2287">
        <w:rPr>
          <w:rFonts w:asciiTheme="majorHAnsi" w:hAnsiTheme="majorHAnsi"/>
        </w:rPr>
        <w:t xml:space="preserve">Goal 1 of the </w:t>
      </w:r>
      <w:r w:rsidR="000B7FE1" w:rsidRPr="00FA2287">
        <w:rPr>
          <w:rFonts w:asciiTheme="majorHAnsi" w:hAnsiTheme="majorHAnsi"/>
        </w:rPr>
        <w:t xml:space="preserve">Strategy to </w:t>
      </w:r>
      <w:r w:rsidRPr="00FA2287">
        <w:rPr>
          <w:rFonts w:asciiTheme="majorHAnsi" w:hAnsiTheme="majorHAnsi"/>
        </w:rPr>
        <w:t xml:space="preserve">2020 </w:t>
      </w:r>
      <w:r w:rsidR="006A0BE1" w:rsidRPr="00FA2287">
        <w:rPr>
          <w:rFonts w:asciiTheme="majorHAnsi" w:hAnsiTheme="majorHAnsi"/>
        </w:rPr>
        <w:t>commits Cochrane to</w:t>
      </w:r>
      <w:r w:rsidR="002C4E47" w:rsidRPr="00FA2287">
        <w:rPr>
          <w:rFonts w:asciiTheme="majorHAnsi" w:hAnsiTheme="majorHAnsi"/>
        </w:rPr>
        <w:t xml:space="preserve"> </w:t>
      </w:r>
      <w:r w:rsidR="006A0BE1" w:rsidRPr="00FA2287">
        <w:rPr>
          <w:rFonts w:asciiTheme="majorHAnsi" w:hAnsiTheme="majorHAnsi"/>
        </w:rPr>
        <w:t>produc</w:t>
      </w:r>
      <w:r w:rsidR="002C4E47" w:rsidRPr="00FA2287">
        <w:rPr>
          <w:rFonts w:asciiTheme="majorHAnsi" w:hAnsiTheme="majorHAnsi"/>
        </w:rPr>
        <w:t>e</w:t>
      </w:r>
      <w:r w:rsidRPr="00FA2287">
        <w:rPr>
          <w:rFonts w:asciiTheme="majorHAnsi" w:hAnsiTheme="majorHAnsi"/>
        </w:rPr>
        <w:t xml:space="preserve"> high-quality s</w:t>
      </w:r>
      <w:r w:rsidR="006A0BE1" w:rsidRPr="00FA2287">
        <w:rPr>
          <w:rFonts w:asciiTheme="majorHAnsi" w:hAnsiTheme="majorHAnsi"/>
        </w:rPr>
        <w:t>ystematic reviews</w:t>
      </w:r>
      <w:r w:rsidRPr="00FA2287">
        <w:rPr>
          <w:rFonts w:asciiTheme="majorHAnsi" w:hAnsiTheme="majorHAnsi"/>
        </w:rPr>
        <w:t>.</w:t>
      </w:r>
      <w:r w:rsidR="003760B3" w:rsidRPr="00FA2287">
        <w:rPr>
          <w:rFonts w:asciiTheme="majorHAnsi" w:hAnsiTheme="majorHAnsi"/>
        </w:rPr>
        <w:t xml:space="preserve"> </w:t>
      </w:r>
      <w:r w:rsidR="00911A0B" w:rsidRPr="00FA2287">
        <w:rPr>
          <w:rFonts w:asciiTheme="majorHAnsi" w:hAnsiTheme="majorHAnsi"/>
        </w:rPr>
        <w:t xml:space="preserve"> </w:t>
      </w:r>
      <w:r w:rsidR="002C4E47" w:rsidRPr="00FA2287">
        <w:rPr>
          <w:rFonts w:asciiTheme="majorHAnsi" w:hAnsiTheme="majorHAnsi"/>
        </w:rPr>
        <w:t xml:space="preserve">To support this long term goal, the </w:t>
      </w:r>
      <w:r w:rsidR="000B7FE1" w:rsidRPr="00FA2287">
        <w:rPr>
          <w:rFonts w:asciiTheme="majorHAnsi" w:hAnsiTheme="majorHAnsi"/>
        </w:rPr>
        <w:t xml:space="preserve">2015 target for review quality </w:t>
      </w:r>
      <w:r w:rsidR="004463C4" w:rsidRPr="00FA2287">
        <w:rPr>
          <w:rFonts w:asciiTheme="majorHAnsi" w:hAnsiTheme="majorHAnsi"/>
        </w:rPr>
        <w:t>c</w:t>
      </w:r>
      <w:r w:rsidR="002C4E47" w:rsidRPr="00FA2287">
        <w:rPr>
          <w:rFonts w:asciiTheme="majorHAnsi" w:hAnsiTheme="majorHAnsi"/>
        </w:rPr>
        <w:t>omprised a</w:t>
      </w:r>
      <w:r w:rsidR="004463C4" w:rsidRPr="00FA2287">
        <w:rPr>
          <w:rFonts w:asciiTheme="majorHAnsi" w:hAnsiTheme="majorHAnsi"/>
        </w:rPr>
        <w:t xml:space="preserve">n audit </w:t>
      </w:r>
      <w:r w:rsidR="002C4E47" w:rsidRPr="00FA2287">
        <w:rPr>
          <w:rFonts w:asciiTheme="majorHAnsi" w:hAnsiTheme="majorHAnsi"/>
        </w:rPr>
        <w:t xml:space="preserve">of two cohorts </w:t>
      </w:r>
      <w:r w:rsidR="004463C4" w:rsidRPr="00FA2287">
        <w:rPr>
          <w:rFonts w:asciiTheme="majorHAnsi" w:hAnsiTheme="majorHAnsi"/>
        </w:rPr>
        <w:t xml:space="preserve">of </w:t>
      </w:r>
      <w:r w:rsidR="007608D8">
        <w:rPr>
          <w:rFonts w:asciiTheme="majorHAnsi" w:hAnsiTheme="majorHAnsi"/>
        </w:rPr>
        <w:t xml:space="preserve">published </w:t>
      </w:r>
      <w:r w:rsidR="002C4E47" w:rsidRPr="00FA2287">
        <w:rPr>
          <w:rFonts w:asciiTheme="majorHAnsi" w:hAnsiTheme="majorHAnsi"/>
        </w:rPr>
        <w:t>protocols</w:t>
      </w:r>
      <w:r w:rsidR="0069067E" w:rsidRPr="00FA2287">
        <w:rPr>
          <w:rFonts w:asciiTheme="majorHAnsi" w:hAnsiTheme="majorHAnsi"/>
        </w:rPr>
        <w:t>. This was</w:t>
      </w:r>
      <w:r w:rsidR="004463C4" w:rsidRPr="00FA2287">
        <w:rPr>
          <w:rFonts w:asciiTheme="majorHAnsi" w:hAnsiTheme="majorHAnsi"/>
        </w:rPr>
        <w:t xml:space="preserve"> to evaluate progress </w:t>
      </w:r>
      <w:r w:rsidR="00721218" w:rsidRPr="00FA2287">
        <w:rPr>
          <w:rFonts w:asciiTheme="majorHAnsi" w:hAnsiTheme="majorHAnsi"/>
        </w:rPr>
        <w:t xml:space="preserve">made in </w:t>
      </w:r>
      <w:r w:rsidR="0069067E" w:rsidRPr="00FA2287">
        <w:rPr>
          <w:rFonts w:asciiTheme="majorHAnsi" w:hAnsiTheme="majorHAnsi"/>
        </w:rPr>
        <w:t xml:space="preserve">planning </w:t>
      </w:r>
      <w:r w:rsidR="00721218" w:rsidRPr="00FA2287">
        <w:rPr>
          <w:rFonts w:asciiTheme="majorHAnsi" w:hAnsiTheme="majorHAnsi"/>
        </w:rPr>
        <w:t xml:space="preserve">the </w:t>
      </w:r>
      <w:r w:rsidR="002C4E47" w:rsidRPr="00FA2287">
        <w:rPr>
          <w:rFonts w:asciiTheme="majorHAnsi" w:hAnsiTheme="majorHAnsi"/>
        </w:rPr>
        <w:t>assess</w:t>
      </w:r>
      <w:r w:rsidR="0069067E" w:rsidRPr="00FA2287">
        <w:rPr>
          <w:rFonts w:asciiTheme="majorHAnsi" w:hAnsiTheme="majorHAnsi"/>
        </w:rPr>
        <w:t>ment of</w:t>
      </w:r>
      <w:r w:rsidR="002C4E47" w:rsidRPr="00FA2287">
        <w:rPr>
          <w:rFonts w:asciiTheme="majorHAnsi" w:hAnsiTheme="majorHAnsi"/>
        </w:rPr>
        <w:t xml:space="preserve"> the quality of evidence</w:t>
      </w:r>
      <w:r w:rsidR="00BD7254" w:rsidRPr="00FA2287">
        <w:rPr>
          <w:rFonts w:asciiTheme="majorHAnsi" w:hAnsiTheme="majorHAnsi"/>
        </w:rPr>
        <w:t xml:space="preserve"> </w:t>
      </w:r>
      <w:r w:rsidR="007608D8">
        <w:rPr>
          <w:rFonts w:asciiTheme="majorHAnsi" w:hAnsiTheme="majorHAnsi"/>
        </w:rPr>
        <w:t xml:space="preserve">using GRADE </w:t>
      </w:r>
      <w:r w:rsidR="00BD7254" w:rsidRPr="00FA2287">
        <w:rPr>
          <w:rFonts w:asciiTheme="majorHAnsi" w:hAnsiTheme="majorHAnsi"/>
        </w:rPr>
        <w:t xml:space="preserve">and preparation of Summary of </w:t>
      </w:r>
      <w:r w:rsidR="009011F2" w:rsidRPr="00FA2287">
        <w:rPr>
          <w:rFonts w:asciiTheme="majorHAnsi" w:hAnsiTheme="majorHAnsi"/>
        </w:rPr>
        <w:t>Findings</w:t>
      </w:r>
      <w:r w:rsidR="00BF7C9A" w:rsidRPr="00FA2287">
        <w:rPr>
          <w:rFonts w:asciiTheme="majorHAnsi" w:hAnsiTheme="majorHAnsi"/>
        </w:rPr>
        <w:t xml:space="preserve"> </w:t>
      </w:r>
      <w:r w:rsidR="00BD7254" w:rsidRPr="00FA2287">
        <w:rPr>
          <w:rFonts w:asciiTheme="majorHAnsi" w:hAnsiTheme="majorHAnsi"/>
        </w:rPr>
        <w:t>tables</w:t>
      </w:r>
      <w:r w:rsidR="000B7FE1" w:rsidRPr="00FA2287">
        <w:rPr>
          <w:rFonts w:asciiTheme="majorHAnsi" w:hAnsiTheme="majorHAnsi"/>
        </w:rPr>
        <w:t>.</w:t>
      </w:r>
      <w:r w:rsidR="00C90D1E" w:rsidRPr="00FA2287">
        <w:rPr>
          <w:rFonts w:asciiTheme="majorHAnsi" w:hAnsiTheme="majorHAnsi"/>
        </w:rPr>
        <w:t xml:space="preserve"> </w:t>
      </w:r>
    </w:p>
    <w:p w:rsidR="00C90D1E" w:rsidRPr="00FA2287" w:rsidRDefault="00C90D1E" w:rsidP="002B18F0">
      <w:pPr>
        <w:spacing w:line="360" w:lineRule="auto"/>
        <w:rPr>
          <w:rFonts w:asciiTheme="majorHAnsi" w:hAnsiTheme="majorHAnsi"/>
        </w:rPr>
      </w:pPr>
      <w:r w:rsidRPr="00FA2287">
        <w:rPr>
          <w:rFonts w:asciiTheme="majorHAnsi" w:hAnsiTheme="majorHAnsi"/>
        </w:rPr>
        <w:t xml:space="preserve">Since </w:t>
      </w:r>
      <w:r w:rsidR="002326E8" w:rsidRPr="00FA2287">
        <w:rPr>
          <w:rFonts w:asciiTheme="majorHAnsi" w:hAnsiTheme="majorHAnsi"/>
        </w:rPr>
        <w:t xml:space="preserve">the initiation of </w:t>
      </w:r>
      <w:r w:rsidRPr="00FA2287">
        <w:rPr>
          <w:rFonts w:asciiTheme="majorHAnsi" w:hAnsiTheme="majorHAnsi"/>
        </w:rPr>
        <w:t>pre–publication screening of new reviews</w:t>
      </w:r>
      <w:r w:rsidR="00D44CD5">
        <w:rPr>
          <w:rFonts w:asciiTheme="majorHAnsi" w:hAnsiTheme="majorHAnsi"/>
        </w:rPr>
        <w:t xml:space="preserve"> by a team of editors within the CEU</w:t>
      </w:r>
      <w:r w:rsidRPr="00FA2287">
        <w:rPr>
          <w:rFonts w:asciiTheme="majorHAnsi" w:hAnsiTheme="majorHAnsi"/>
        </w:rPr>
        <w:t xml:space="preserve">, we have seen improvements in the presentation of Summary of Findings tables in </w:t>
      </w:r>
      <w:r w:rsidR="0067196D" w:rsidRPr="00FA2287">
        <w:rPr>
          <w:rFonts w:asciiTheme="majorHAnsi" w:hAnsiTheme="majorHAnsi"/>
        </w:rPr>
        <w:t>reviews.</w:t>
      </w:r>
      <w:r w:rsidR="0067196D" w:rsidRPr="00FA2287">
        <w:rPr>
          <w:rFonts w:asciiTheme="majorHAnsi" w:hAnsiTheme="majorHAnsi"/>
          <w:vertAlign w:val="superscript"/>
        </w:rPr>
        <w:t>1</w:t>
      </w:r>
      <w:r w:rsidR="0067196D" w:rsidRPr="00FA2287">
        <w:rPr>
          <w:rFonts w:asciiTheme="majorHAnsi" w:hAnsiTheme="majorHAnsi"/>
        </w:rPr>
        <w:t xml:space="preserve"> However</w:t>
      </w:r>
      <w:r w:rsidRPr="00FA2287">
        <w:rPr>
          <w:rFonts w:asciiTheme="majorHAnsi" w:hAnsiTheme="majorHAnsi"/>
        </w:rPr>
        <w:t xml:space="preserve">, </w:t>
      </w:r>
      <w:r w:rsidR="00D44CD5">
        <w:rPr>
          <w:rFonts w:asciiTheme="majorHAnsi" w:hAnsiTheme="majorHAnsi"/>
        </w:rPr>
        <w:t xml:space="preserve">we </w:t>
      </w:r>
      <w:r w:rsidR="00D44CD5">
        <w:rPr>
          <w:rFonts w:asciiTheme="majorHAnsi" w:hAnsiTheme="majorHAnsi"/>
        </w:rPr>
        <w:lastRenderedPageBreak/>
        <w:t xml:space="preserve">continue to see </w:t>
      </w:r>
      <w:r w:rsidRPr="00FA2287">
        <w:rPr>
          <w:rFonts w:asciiTheme="majorHAnsi" w:hAnsiTheme="majorHAnsi"/>
        </w:rPr>
        <w:t>variation in the implementation of GRADE and its integration in interpreting evidence in the body the review and summary versions. This may in part be attributable to variability in the way that GRADE is pla</w:t>
      </w:r>
      <w:r w:rsidR="00D44CD5">
        <w:rPr>
          <w:rFonts w:asciiTheme="majorHAnsi" w:hAnsiTheme="majorHAnsi"/>
        </w:rPr>
        <w:t>nned in</w:t>
      </w:r>
      <w:r w:rsidRPr="00FA2287">
        <w:rPr>
          <w:rFonts w:asciiTheme="majorHAnsi" w:hAnsiTheme="majorHAnsi"/>
        </w:rPr>
        <w:t xml:space="preserve"> </w:t>
      </w:r>
      <w:r w:rsidR="00F4299C" w:rsidRPr="00FA2287">
        <w:rPr>
          <w:rFonts w:asciiTheme="majorHAnsi" w:hAnsiTheme="majorHAnsi"/>
        </w:rPr>
        <w:t xml:space="preserve">review protocols. </w:t>
      </w:r>
      <w:r w:rsidRPr="00FA2287">
        <w:rPr>
          <w:rFonts w:asciiTheme="majorHAnsi" w:hAnsiTheme="majorHAnsi"/>
        </w:rPr>
        <w:t xml:space="preserve"> </w:t>
      </w:r>
    </w:p>
    <w:p w:rsidR="002C4E47" w:rsidRPr="00FA2287" w:rsidRDefault="00721218" w:rsidP="002B18F0">
      <w:pPr>
        <w:spacing w:line="360" w:lineRule="auto"/>
        <w:rPr>
          <w:rFonts w:asciiTheme="majorHAnsi" w:hAnsiTheme="majorHAnsi"/>
        </w:rPr>
      </w:pPr>
      <w:r w:rsidRPr="00FA2287">
        <w:rPr>
          <w:rFonts w:asciiTheme="majorHAnsi" w:hAnsiTheme="majorHAnsi"/>
        </w:rPr>
        <w:t>Methods for using GRADE and preparing SoF tables should be considered early on during the planning of review methods in the protocol. The development of the review p</w:t>
      </w:r>
      <w:r w:rsidR="00C90D1E" w:rsidRPr="00FA2287">
        <w:rPr>
          <w:rFonts w:asciiTheme="majorHAnsi" w:hAnsiTheme="majorHAnsi"/>
        </w:rPr>
        <w:t xml:space="preserve">rotocol represents an opportunity to elaborate on how GRADE will be used to summarise </w:t>
      </w:r>
      <w:r w:rsidR="00105A57">
        <w:rPr>
          <w:rFonts w:asciiTheme="majorHAnsi" w:hAnsiTheme="majorHAnsi"/>
        </w:rPr>
        <w:t xml:space="preserve">and interpret </w:t>
      </w:r>
      <w:r w:rsidR="00C90D1E" w:rsidRPr="00FA2287">
        <w:rPr>
          <w:rFonts w:asciiTheme="majorHAnsi" w:hAnsiTheme="majorHAnsi"/>
        </w:rPr>
        <w:t xml:space="preserve">the review findings. </w:t>
      </w:r>
    </w:p>
    <w:p w:rsidR="00936111" w:rsidRPr="00FA2287" w:rsidRDefault="00DE6A2A" w:rsidP="002B18F0">
      <w:pPr>
        <w:spacing w:line="360" w:lineRule="auto"/>
        <w:rPr>
          <w:rFonts w:asciiTheme="majorHAnsi" w:hAnsiTheme="majorHAnsi"/>
        </w:rPr>
      </w:pPr>
      <w:r w:rsidRPr="00FA2287">
        <w:rPr>
          <w:rFonts w:asciiTheme="majorHAnsi" w:hAnsiTheme="majorHAnsi"/>
        </w:rPr>
        <w:t xml:space="preserve">The aim of this audit was to evaluate how GRADE and SoF table methods are </w:t>
      </w:r>
      <w:r w:rsidR="00D44CD5">
        <w:rPr>
          <w:rFonts w:asciiTheme="majorHAnsi" w:hAnsiTheme="majorHAnsi"/>
        </w:rPr>
        <w:t xml:space="preserve">included </w:t>
      </w:r>
      <w:r w:rsidRPr="00FA2287">
        <w:rPr>
          <w:rFonts w:asciiTheme="majorHAnsi" w:hAnsiTheme="majorHAnsi"/>
        </w:rPr>
        <w:t xml:space="preserve">in protocols of Cochrane </w:t>
      </w:r>
      <w:r w:rsidR="00D44CD5">
        <w:rPr>
          <w:rFonts w:asciiTheme="majorHAnsi" w:hAnsiTheme="majorHAnsi"/>
        </w:rPr>
        <w:t>R</w:t>
      </w:r>
      <w:r w:rsidRPr="00FA2287">
        <w:rPr>
          <w:rFonts w:asciiTheme="majorHAnsi" w:hAnsiTheme="majorHAnsi"/>
        </w:rPr>
        <w:t>eviews</w:t>
      </w:r>
      <w:r w:rsidR="000A670E" w:rsidRPr="00FA2287">
        <w:rPr>
          <w:rFonts w:asciiTheme="majorHAnsi" w:hAnsiTheme="majorHAnsi"/>
        </w:rPr>
        <w:t xml:space="preserve">. </w:t>
      </w:r>
      <w:r w:rsidR="00D44CD5" w:rsidRPr="00FA2287">
        <w:rPr>
          <w:rFonts w:asciiTheme="majorHAnsi" w:hAnsiTheme="majorHAnsi" w:cs="AdvPSA88A"/>
        </w:rPr>
        <w:t xml:space="preserve">We were interested in assessing progress in relation to </w:t>
      </w:r>
      <w:r w:rsidR="00D44CD5">
        <w:rPr>
          <w:rFonts w:asciiTheme="majorHAnsi" w:hAnsiTheme="majorHAnsi" w:cs="AdvPSA88A"/>
        </w:rPr>
        <w:t xml:space="preserve">planning of </w:t>
      </w:r>
      <w:r w:rsidR="00D44CD5" w:rsidRPr="00FA2287">
        <w:rPr>
          <w:rFonts w:asciiTheme="majorHAnsi" w:hAnsiTheme="majorHAnsi" w:cs="AdvPSA88A"/>
        </w:rPr>
        <w:t>GRADE and SoF table</w:t>
      </w:r>
      <w:r w:rsidR="00D44CD5">
        <w:rPr>
          <w:rFonts w:asciiTheme="majorHAnsi" w:hAnsiTheme="majorHAnsi" w:cs="AdvPSA88A"/>
        </w:rPr>
        <w:t xml:space="preserve"> method</w:t>
      </w:r>
      <w:r w:rsidR="00D44CD5" w:rsidRPr="00FA2287">
        <w:rPr>
          <w:rFonts w:asciiTheme="majorHAnsi" w:hAnsiTheme="majorHAnsi" w:cs="AdvPSA88A"/>
        </w:rPr>
        <w:t xml:space="preserve">s since the initiation of CEU </w:t>
      </w:r>
      <w:r w:rsidR="00D44CD5">
        <w:rPr>
          <w:rFonts w:asciiTheme="majorHAnsi" w:hAnsiTheme="majorHAnsi" w:cs="AdvPSA88A"/>
        </w:rPr>
        <w:t xml:space="preserve">pre-publication </w:t>
      </w:r>
      <w:r w:rsidR="00D44CD5" w:rsidRPr="00FA2287">
        <w:rPr>
          <w:rFonts w:asciiTheme="majorHAnsi" w:hAnsiTheme="majorHAnsi" w:cs="AdvPSA88A"/>
        </w:rPr>
        <w:t xml:space="preserve">review screening in September 2013. </w:t>
      </w:r>
    </w:p>
    <w:p w:rsidR="00EB56E4" w:rsidRPr="00FA2287" w:rsidRDefault="00EB56E4" w:rsidP="002B18F0">
      <w:pPr>
        <w:pStyle w:val="Heading1"/>
        <w:spacing w:line="360" w:lineRule="auto"/>
      </w:pPr>
      <w:r w:rsidRPr="00FA2287">
        <w:t>Methods</w:t>
      </w:r>
    </w:p>
    <w:p w:rsidR="00AE78EE" w:rsidRDefault="00687922" w:rsidP="008B31F0">
      <w:p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We identified 4</w:t>
      </w:r>
      <w:r w:rsidR="00F64D15" w:rsidRPr="00FA2287">
        <w:rPr>
          <w:rFonts w:asciiTheme="majorHAnsi" w:hAnsiTheme="majorHAnsi" w:cs="AdvPSA88A"/>
        </w:rPr>
        <w:t xml:space="preserve">0 protocols </w:t>
      </w:r>
      <w:r w:rsidR="001C390B">
        <w:rPr>
          <w:rFonts w:asciiTheme="majorHAnsi" w:hAnsiTheme="majorHAnsi" w:cs="AdvPSA88A"/>
        </w:rPr>
        <w:t xml:space="preserve">for Cochrane intervention reviews </w:t>
      </w:r>
      <w:r w:rsidR="00F64D15" w:rsidRPr="00FA2287">
        <w:rPr>
          <w:rFonts w:asciiTheme="majorHAnsi" w:hAnsiTheme="majorHAnsi" w:cs="AdvPSA88A"/>
        </w:rPr>
        <w:t xml:space="preserve">published </w:t>
      </w:r>
      <w:r w:rsidRPr="00FA2287">
        <w:rPr>
          <w:rFonts w:asciiTheme="majorHAnsi" w:hAnsiTheme="majorHAnsi" w:cs="AdvPSA88A"/>
        </w:rPr>
        <w:t xml:space="preserve">in the </w:t>
      </w:r>
      <w:r w:rsidRPr="00FA2287">
        <w:rPr>
          <w:rFonts w:asciiTheme="majorHAnsi" w:hAnsiTheme="majorHAnsi" w:cs="AdvPSA88A"/>
          <w:i/>
        </w:rPr>
        <w:t>Cochrane Database of Systematic Reviews</w:t>
      </w:r>
      <w:r w:rsidRPr="00FA2287">
        <w:rPr>
          <w:rFonts w:asciiTheme="majorHAnsi" w:hAnsiTheme="majorHAnsi" w:cs="AdvPSA88A"/>
        </w:rPr>
        <w:t xml:space="preserve"> </w:t>
      </w:r>
      <w:r w:rsidR="006D5483" w:rsidRPr="00FA2287">
        <w:rPr>
          <w:rFonts w:asciiTheme="majorHAnsi" w:hAnsiTheme="majorHAnsi" w:cs="AdvPSA88A"/>
        </w:rPr>
        <w:t xml:space="preserve">in </w:t>
      </w:r>
      <w:r w:rsidR="00F64D15" w:rsidRPr="00FA2287">
        <w:rPr>
          <w:rFonts w:asciiTheme="majorHAnsi" w:hAnsiTheme="majorHAnsi" w:cs="AdvPSA88A"/>
        </w:rPr>
        <w:t xml:space="preserve">August 2013 and </w:t>
      </w:r>
      <w:r w:rsidRPr="00FA2287">
        <w:rPr>
          <w:rFonts w:asciiTheme="majorHAnsi" w:hAnsiTheme="majorHAnsi" w:cs="AdvPSA88A"/>
        </w:rPr>
        <w:t>33</w:t>
      </w:r>
      <w:r w:rsidR="00F64D15" w:rsidRPr="00FA2287">
        <w:rPr>
          <w:rFonts w:asciiTheme="majorHAnsi" w:hAnsiTheme="majorHAnsi" w:cs="AdvPSA88A"/>
        </w:rPr>
        <w:t xml:space="preserve"> protocols published in August 2015</w:t>
      </w:r>
      <w:r w:rsidR="006846BC" w:rsidRPr="00FA2287">
        <w:rPr>
          <w:rFonts w:asciiTheme="majorHAnsi" w:hAnsiTheme="majorHAnsi" w:cs="AdvPSA88A"/>
        </w:rPr>
        <w:t>.</w:t>
      </w:r>
      <w:r w:rsidR="00F64D15" w:rsidRPr="00FA2287">
        <w:rPr>
          <w:rFonts w:asciiTheme="majorHAnsi" w:hAnsiTheme="majorHAnsi" w:cs="AdvPSA88A"/>
        </w:rPr>
        <w:t xml:space="preserve">  </w:t>
      </w:r>
      <w:r w:rsidR="004E6135" w:rsidRPr="00FA2287">
        <w:rPr>
          <w:rFonts w:asciiTheme="majorHAnsi" w:hAnsiTheme="majorHAnsi" w:cs="AdvPSA88A"/>
        </w:rPr>
        <w:t xml:space="preserve">We </w:t>
      </w:r>
      <w:r w:rsidRPr="00FA2287">
        <w:rPr>
          <w:rFonts w:asciiTheme="majorHAnsi" w:hAnsiTheme="majorHAnsi" w:cs="AdvPSA88A"/>
        </w:rPr>
        <w:t xml:space="preserve">developed an audit tool based on </w:t>
      </w:r>
      <w:r w:rsidR="008B31F0">
        <w:rPr>
          <w:rFonts w:asciiTheme="majorHAnsi" w:hAnsiTheme="majorHAnsi" w:cs="AdvPSA88A"/>
        </w:rPr>
        <w:t xml:space="preserve">the following </w:t>
      </w:r>
      <w:r w:rsidR="006562AA" w:rsidRPr="00FA2287">
        <w:rPr>
          <w:rFonts w:asciiTheme="majorHAnsi" w:hAnsiTheme="majorHAnsi" w:cs="AdvPSA88A"/>
        </w:rPr>
        <w:t>eight</w:t>
      </w:r>
      <w:r w:rsidR="00800A81" w:rsidRPr="00FA2287">
        <w:rPr>
          <w:rFonts w:asciiTheme="majorHAnsi" w:hAnsiTheme="majorHAnsi" w:cs="AdvPSA88A"/>
        </w:rPr>
        <w:t xml:space="preserve"> items</w:t>
      </w:r>
      <w:r w:rsidRPr="00FA2287">
        <w:rPr>
          <w:rFonts w:asciiTheme="majorHAnsi" w:hAnsiTheme="majorHAnsi" w:cs="AdvPSA88A"/>
        </w:rPr>
        <w:t xml:space="preserve"> from MECIR conduct and reporting standards</w:t>
      </w:r>
      <w:r w:rsidR="00D1602E" w:rsidRPr="00FA2287">
        <w:rPr>
          <w:rFonts w:asciiTheme="majorHAnsi" w:hAnsiTheme="majorHAnsi" w:cs="AdvPSA88A"/>
        </w:rPr>
        <w:t xml:space="preserve"> </w:t>
      </w:r>
      <w:r w:rsidR="001B420A" w:rsidRPr="00FA2287">
        <w:rPr>
          <w:rFonts w:asciiTheme="majorHAnsi" w:hAnsiTheme="majorHAnsi" w:cs="AdvPSA88A"/>
        </w:rPr>
        <w:t>that we considered relevant for planning GRADE and SoF table methods in protocols of Cochrane reviews</w:t>
      </w:r>
      <w:r w:rsidR="00D458DB" w:rsidRPr="00FA2287">
        <w:rPr>
          <w:rFonts w:asciiTheme="majorHAnsi" w:hAnsiTheme="majorHAnsi" w:cs="AdvPSA88A"/>
        </w:rPr>
        <w:t>. The questions were pilot-tested on five p</w:t>
      </w:r>
      <w:r w:rsidR="00060674" w:rsidRPr="00FA2287">
        <w:rPr>
          <w:rFonts w:asciiTheme="majorHAnsi" w:hAnsiTheme="majorHAnsi" w:cs="AdvPSA88A"/>
        </w:rPr>
        <w:t xml:space="preserve">rotocols and further refined </w:t>
      </w:r>
      <w:r w:rsidR="006D23BE" w:rsidRPr="00FA2287">
        <w:rPr>
          <w:rFonts w:asciiTheme="majorHAnsi" w:hAnsiTheme="majorHAnsi" w:cs="AdvPSA88A"/>
        </w:rPr>
        <w:t xml:space="preserve">for relevance </w:t>
      </w:r>
      <w:r w:rsidR="00D5769B" w:rsidRPr="00FA2287">
        <w:rPr>
          <w:rFonts w:asciiTheme="majorHAnsi" w:hAnsiTheme="majorHAnsi" w:cs="AdvPSA88A"/>
        </w:rPr>
        <w:t xml:space="preserve">following discussions </w:t>
      </w:r>
      <w:r w:rsidR="006D23BE" w:rsidRPr="00FA2287">
        <w:rPr>
          <w:rFonts w:asciiTheme="majorHAnsi" w:hAnsiTheme="majorHAnsi" w:cs="AdvPSA88A"/>
        </w:rPr>
        <w:t>among a team of CEU editors</w:t>
      </w:r>
      <w:r w:rsidR="008B31F0">
        <w:rPr>
          <w:rFonts w:asciiTheme="majorHAnsi" w:hAnsiTheme="majorHAnsi" w:cs="AdvPSA88A"/>
        </w:rPr>
        <w:t>.</w:t>
      </w:r>
      <w:r w:rsidR="008B31F0" w:rsidRPr="008B31F0">
        <w:rPr>
          <w:rFonts w:asciiTheme="majorHAnsi" w:hAnsiTheme="majorHAnsi" w:cs="AdvPSA88A"/>
        </w:rPr>
        <w:t xml:space="preserve"> </w:t>
      </w:r>
      <w:r w:rsidR="008B31F0" w:rsidRPr="00FA2287">
        <w:rPr>
          <w:rFonts w:asciiTheme="majorHAnsi" w:hAnsiTheme="majorHAnsi" w:cs="AdvPSA88A"/>
        </w:rPr>
        <w:t xml:space="preserve">The </w:t>
      </w:r>
      <w:r w:rsidR="008B31F0">
        <w:rPr>
          <w:rFonts w:asciiTheme="majorHAnsi" w:hAnsiTheme="majorHAnsi" w:cs="AdvPSA88A"/>
        </w:rPr>
        <w:t xml:space="preserve">audit </w:t>
      </w:r>
      <w:r w:rsidR="008B31F0" w:rsidRPr="00FA2287">
        <w:rPr>
          <w:rFonts w:asciiTheme="majorHAnsi" w:hAnsiTheme="majorHAnsi" w:cs="AdvPSA88A"/>
        </w:rPr>
        <w:t xml:space="preserve">tool is available in Appendix 1. </w:t>
      </w:r>
    </w:p>
    <w:p w:rsidR="008B31F0" w:rsidRPr="008B31F0" w:rsidRDefault="008B31F0" w:rsidP="008B31F0">
      <w:pPr>
        <w:autoSpaceDE w:val="0"/>
        <w:autoSpaceDN w:val="0"/>
        <w:adjustRightInd w:val="0"/>
        <w:spacing w:after="0" w:line="360" w:lineRule="auto"/>
        <w:rPr>
          <w:rFonts w:asciiTheme="majorHAnsi" w:hAnsiTheme="majorHAnsi" w:cs="AdvPSA88A"/>
        </w:rPr>
      </w:pPr>
    </w:p>
    <w:p w:rsidR="00CE4E43" w:rsidRPr="00FA2287" w:rsidRDefault="0073256A" w:rsidP="002B18F0">
      <w:pPr>
        <w:pStyle w:val="ListParagraph"/>
        <w:numPr>
          <w:ilvl w:val="0"/>
          <w:numId w:val="1"/>
        </w:num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 xml:space="preserve">Reference to </w:t>
      </w:r>
      <w:r w:rsidR="00800A81" w:rsidRPr="00FA2287">
        <w:rPr>
          <w:rFonts w:asciiTheme="majorHAnsi" w:hAnsiTheme="majorHAnsi" w:cs="AdvPSA88A"/>
        </w:rPr>
        <w:t>GRADE a</w:t>
      </w:r>
      <w:r w:rsidR="004E1507" w:rsidRPr="00FA2287">
        <w:rPr>
          <w:rFonts w:asciiTheme="majorHAnsi" w:hAnsiTheme="majorHAnsi" w:cs="AdvPSA88A"/>
        </w:rPr>
        <w:t xml:space="preserve">s a method for assessing </w:t>
      </w:r>
      <w:r w:rsidR="00800A81" w:rsidRPr="00FA2287">
        <w:rPr>
          <w:rFonts w:asciiTheme="majorHAnsi" w:hAnsiTheme="majorHAnsi" w:cs="AdvPSA88A"/>
        </w:rPr>
        <w:t>quality of evidence</w:t>
      </w:r>
    </w:p>
    <w:p w:rsidR="00CE4E43" w:rsidRPr="00FA2287" w:rsidRDefault="00CE4E43" w:rsidP="002B18F0">
      <w:pPr>
        <w:pStyle w:val="ListParagraph"/>
        <w:numPr>
          <w:ilvl w:val="0"/>
          <w:numId w:val="1"/>
        </w:num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D</w:t>
      </w:r>
      <w:r w:rsidR="00800A81" w:rsidRPr="00FA2287">
        <w:rPr>
          <w:rFonts w:asciiTheme="majorHAnsi" w:hAnsiTheme="majorHAnsi" w:cs="AdvPSA88A"/>
        </w:rPr>
        <w:t xml:space="preserve">escription of </w:t>
      </w:r>
      <w:r w:rsidR="004E1507" w:rsidRPr="00FA2287">
        <w:rPr>
          <w:rFonts w:asciiTheme="majorHAnsi" w:hAnsiTheme="majorHAnsi" w:cs="AdvPSA88A"/>
        </w:rPr>
        <w:t xml:space="preserve">GRADE considerations for assessing quality of </w:t>
      </w:r>
      <w:r w:rsidRPr="00FA2287">
        <w:rPr>
          <w:rFonts w:asciiTheme="majorHAnsi" w:hAnsiTheme="majorHAnsi" w:cs="AdvPSA88A"/>
        </w:rPr>
        <w:t>evidence</w:t>
      </w:r>
    </w:p>
    <w:p w:rsidR="00CE4E43" w:rsidRPr="00FA2287" w:rsidRDefault="00CE4E43" w:rsidP="002B18F0">
      <w:pPr>
        <w:pStyle w:val="ListParagraph"/>
        <w:numPr>
          <w:ilvl w:val="0"/>
          <w:numId w:val="1"/>
        </w:num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Description of GRADE levels of evidence</w:t>
      </w:r>
    </w:p>
    <w:p w:rsidR="00CE4E43" w:rsidRPr="00FA2287" w:rsidRDefault="00CE4E43" w:rsidP="002B18F0">
      <w:pPr>
        <w:pStyle w:val="ListParagraph"/>
        <w:numPr>
          <w:ilvl w:val="0"/>
          <w:numId w:val="1"/>
        </w:num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Whether methods for preparing SoF tables were specified</w:t>
      </w:r>
    </w:p>
    <w:p w:rsidR="00CE4E43" w:rsidRPr="00FA2287" w:rsidRDefault="006562AA" w:rsidP="002B18F0">
      <w:pPr>
        <w:pStyle w:val="ListParagraph"/>
        <w:numPr>
          <w:ilvl w:val="0"/>
          <w:numId w:val="1"/>
        </w:num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Consideration for comparison</w:t>
      </w:r>
      <w:r w:rsidR="00C60569" w:rsidRPr="00FA2287">
        <w:rPr>
          <w:rFonts w:asciiTheme="majorHAnsi" w:hAnsiTheme="majorHAnsi" w:cs="AdvPSA88A"/>
        </w:rPr>
        <w:t>s</w:t>
      </w:r>
      <w:r w:rsidR="00CE4E43" w:rsidRPr="00FA2287">
        <w:rPr>
          <w:rFonts w:asciiTheme="majorHAnsi" w:hAnsiTheme="majorHAnsi" w:cs="AdvPSA88A"/>
        </w:rPr>
        <w:t xml:space="preserve"> to be covered </w:t>
      </w:r>
      <w:r w:rsidRPr="00FA2287">
        <w:rPr>
          <w:rFonts w:asciiTheme="majorHAnsi" w:hAnsiTheme="majorHAnsi" w:cs="AdvPSA88A"/>
        </w:rPr>
        <w:t>in the SoF table</w:t>
      </w:r>
    </w:p>
    <w:p w:rsidR="00CE4E43" w:rsidRPr="00FA2287" w:rsidRDefault="004E1507" w:rsidP="002B18F0">
      <w:pPr>
        <w:pStyle w:val="ListParagraph"/>
        <w:numPr>
          <w:ilvl w:val="0"/>
          <w:numId w:val="1"/>
        </w:num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 xml:space="preserve">Whether </w:t>
      </w:r>
      <w:r w:rsidR="00CE4E43" w:rsidRPr="00FA2287">
        <w:rPr>
          <w:rFonts w:asciiTheme="majorHAnsi" w:hAnsiTheme="majorHAnsi" w:cs="AdvPSA88A"/>
        </w:rPr>
        <w:t>outcomes to be included in the SoF table</w:t>
      </w:r>
      <w:r w:rsidRPr="00FA2287">
        <w:rPr>
          <w:rFonts w:asciiTheme="majorHAnsi" w:hAnsiTheme="majorHAnsi" w:cs="AdvPSA88A"/>
        </w:rPr>
        <w:t xml:space="preserve"> were specified</w:t>
      </w:r>
    </w:p>
    <w:p w:rsidR="00CE4E43" w:rsidRPr="00FA2287" w:rsidRDefault="00CE4E43" w:rsidP="002B18F0">
      <w:pPr>
        <w:pStyle w:val="ListParagraph"/>
        <w:numPr>
          <w:ilvl w:val="0"/>
          <w:numId w:val="1"/>
        </w:num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Wheth</w:t>
      </w:r>
      <w:r w:rsidR="00291DFA" w:rsidRPr="00FA2287">
        <w:rPr>
          <w:rFonts w:asciiTheme="majorHAnsi" w:hAnsiTheme="majorHAnsi" w:cs="AdvPSA88A"/>
        </w:rPr>
        <w:t>er the number of reviewers</w:t>
      </w:r>
      <w:r w:rsidRPr="00FA2287">
        <w:rPr>
          <w:rFonts w:asciiTheme="majorHAnsi" w:hAnsiTheme="majorHAnsi" w:cs="AdvPSA88A"/>
        </w:rPr>
        <w:t xml:space="preserve"> </w:t>
      </w:r>
      <w:r w:rsidR="00C60569" w:rsidRPr="00FA2287">
        <w:rPr>
          <w:rFonts w:asciiTheme="majorHAnsi" w:hAnsiTheme="majorHAnsi" w:cs="AdvPSA88A"/>
        </w:rPr>
        <w:t xml:space="preserve">to be </w:t>
      </w:r>
      <w:r w:rsidRPr="00FA2287">
        <w:rPr>
          <w:rFonts w:asciiTheme="majorHAnsi" w:hAnsiTheme="majorHAnsi" w:cs="AdvPSA88A"/>
        </w:rPr>
        <w:t>involved in GRADE assessment was specified</w:t>
      </w:r>
    </w:p>
    <w:p w:rsidR="00CE4E43" w:rsidRPr="00FA2287" w:rsidRDefault="00CE4E43" w:rsidP="002B18F0">
      <w:pPr>
        <w:pStyle w:val="ListParagraph"/>
        <w:numPr>
          <w:ilvl w:val="0"/>
          <w:numId w:val="1"/>
        </w:num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 xml:space="preserve">Whether GRADE and SoF table methods were specified in an appropriate </w:t>
      </w:r>
      <w:r w:rsidR="00A75780" w:rsidRPr="00FA2287">
        <w:rPr>
          <w:rFonts w:asciiTheme="majorHAnsi" w:hAnsiTheme="majorHAnsi" w:cs="AdvPSA88A"/>
        </w:rPr>
        <w:t>section (heading) in the protocol</w:t>
      </w:r>
    </w:p>
    <w:p w:rsidR="00CE4E43" w:rsidRPr="00FA2287" w:rsidRDefault="00CE4E43" w:rsidP="002B18F0">
      <w:pPr>
        <w:pStyle w:val="ListParagraph"/>
        <w:autoSpaceDE w:val="0"/>
        <w:autoSpaceDN w:val="0"/>
        <w:adjustRightInd w:val="0"/>
        <w:spacing w:after="0" w:line="360" w:lineRule="auto"/>
        <w:rPr>
          <w:rFonts w:asciiTheme="majorHAnsi" w:hAnsiTheme="majorHAnsi" w:cs="AdvPSA88A"/>
        </w:rPr>
      </w:pPr>
    </w:p>
    <w:p w:rsidR="006D23BE" w:rsidRPr="00FA2287" w:rsidRDefault="0073256A" w:rsidP="002B18F0">
      <w:pPr>
        <w:autoSpaceDE w:val="0"/>
        <w:autoSpaceDN w:val="0"/>
        <w:adjustRightInd w:val="0"/>
        <w:spacing w:after="0" w:line="360" w:lineRule="auto"/>
        <w:rPr>
          <w:rFonts w:asciiTheme="majorHAnsi" w:hAnsiTheme="majorHAnsi" w:cs="AdvPSA88A"/>
        </w:rPr>
      </w:pPr>
      <w:r w:rsidRPr="00FA2287">
        <w:rPr>
          <w:rFonts w:asciiTheme="majorHAnsi" w:hAnsiTheme="majorHAnsi" w:cs="AdvPSA88A"/>
        </w:rPr>
        <w:t>Two CEU editors (NO and LB) independently</w:t>
      </w:r>
      <w:r w:rsidR="00CE14FD">
        <w:rPr>
          <w:rFonts w:asciiTheme="majorHAnsi" w:hAnsiTheme="majorHAnsi" w:cs="AdvPSA88A"/>
        </w:rPr>
        <w:t xml:space="preserve"> read</w:t>
      </w:r>
      <w:r w:rsidRPr="00FA2287">
        <w:rPr>
          <w:rFonts w:asciiTheme="majorHAnsi" w:hAnsiTheme="majorHAnsi" w:cs="AdvPSA88A"/>
        </w:rPr>
        <w:t xml:space="preserve"> the </w:t>
      </w:r>
      <w:r w:rsidR="009D2A32" w:rsidRPr="00FA2287">
        <w:rPr>
          <w:rFonts w:asciiTheme="majorHAnsi" w:hAnsiTheme="majorHAnsi" w:cs="AdvPSA88A"/>
        </w:rPr>
        <w:t xml:space="preserve">protocols and </w:t>
      </w:r>
      <w:r w:rsidR="00CE14FD">
        <w:rPr>
          <w:rFonts w:asciiTheme="majorHAnsi" w:hAnsiTheme="majorHAnsi" w:cs="AdvPSA88A"/>
        </w:rPr>
        <w:t xml:space="preserve">rated </w:t>
      </w:r>
      <w:r w:rsidR="009D2A32" w:rsidRPr="00FA2287">
        <w:rPr>
          <w:rFonts w:asciiTheme="majorHAnsi" w:hAnsiTheme="majorHAnsi" w:cs="AdvPSA88A"/>
        </w:rPr>
        <w:t>each of the eight</w:t>
      </w:r>
      <w:r w:rsidRPr="00FA2287">
        <w:rPr>
          <w:rFonts w:asciiTheme="majorHAnsi" w:hAnsiTheme="majorHAnsi" w:cs="AdvPSA88A"/>
        </w:rPr>
        <w:t xml:space="preserve"> items as </w:t>
      </w:r>
      <w:r w:rsidR="009D2A32" w:rsidRPr="00FA2287">
        <w:rPr>
          <w:rFonts w:asciiTheme="majorHAnsi" w:hAnsiTheme="majorHAnsi" w:cs="AdvPSA88A"/>
        </w:rPr>
        <w:t>having been met (e.</w:t>
      </w:r>
      <w:r w:rsidR="00A96F6C" w:rsidRPr="00FA2287">
        <w:rPr>
          <w:rFonts w:asciiTheme="majorHAnsi" w:hAnsiTheme="majorHAnsi" w:cs="AdvPSA88A"/>
        </w:rPr>
        <w:t xml:space="preserve">g. clear description of </w:t>
      </w:r>
      <w:r w:rsidR="009D2A32" w:rsidRPr="00FA2287">
        <w:rPr>
          <w:rFonts w:asciiTheme="majorHAnsi" w:hAnsiTheme="majorHAnsi" w:cs="AdvPSA88A"/>
        </w:rPr>
        <w:t xml:space="preserve">GRADE </w:t>
      </w:r>
      <w:r w:rsidR="00E84E2D" w:rsidRPr="00FA2287">
        <w:rPr>
          <w:rFonts w:asciiTheme="majorHAnsi" w:hAnsiTheme="majorHAnsi" w:cs="AdvPSA88A"/>
        </w:rPr>
        <w:t>methods</w:t>
      </w:r>
      <w:r w:rsidR="009D2A32" w:rsidRPr="00FA2287">
        <w:rPr>
          <w:rFonts w:asciiTheme="majorHAnsi" w:hAnsiTheme="majorHAnsi" w:cs="AdvPSA88A"/>
        </w:rPr>
        <w:t>), not met, partially met or not appli</w:t>
      </w:r>
      <w:r w:rsidR="00CE14FD">
        <w:rPr>
          <w:rFonts w:asciiTheme="majorHAnsi" w:hAnsiTheme="majorHAnsi" w:cs="AdvPSA88A"/>
        </w:rPr>
        <w:t>cable</w:t>
      </w:r>
      <w:r w:rsidR="00E84E2D" w:rsidRPr="00FA2287">
        <w:rPr>
          <w:rFonts w:asciiTheme="majorHAnsi" w:hAnsiTheme="majorHAnsi" w:cs="AdvPSA88A"/>
        </w:rPr>
        <w:t xml:space="preserve">. </w:t>
      </w:r>
      <w:r w:rsidR="00C51673" w:rsidRPr="00FA2287">
        <w:rPr>
          <w:rFonts w:asciiTheme="majorHAnsi" w:hAnsiTheme="majorHAnsi" w:cs="AdvPSA88A"/>
        </w:rPr>
        <w:t>Data</w:t>
      </w:r>
      <w:r w:rsidR="00E52302" w:rsidRPr="00FA2287">
        <w:rPr>
          <w:rFonts w:asciiTheme="majorHAnsi" w:hAnsiTheme="majorHAnsi" w:cs="AdvPSA88A"/>
        </w:rPr>
        <w:t xml:space="preserve"> </w:t>
      </w:r>
      <w:r w:rsidR="0002346F" w:rsidRPr="00FA2287">
        <w:rPr>
          <w:rFonts w:asciiTheme="majorHAnsi" w:hAnsiTheme="majorHAnsi" w:cs="AdvPSA88A"/>
        </w:rPr>
        <w:t>analysis involved a compari</w:t>
      </w:r>
      <w:r w:rsidR="00412629" w:rsidRPr="00FA2287">
        <w:rPr>
          <w:rFonts w:asciiTheme="majorHAnsi" w:hAnsiTheme="majorHAnsi" w:cs="AdvPSA88A"/>
        </w:rPr>
        <w:t>son of the proportion of protocols</w:t>
      </w:r>
      <w:r w:rsidR="00060674" w:rsidRPr="00FA2287">
        <w:rPr>
          <w:rFonts w:asciiTheme="majorHAnsi" w:hAnsiTheme="majorHAnsi" w:cs="AdvPSA88A"/>
        </w:rPr>
        <w:t xml:space="preserve"> meeting the</w:t>
      </w:r>
      <w:r w:rsidR="0002346F" w:rsidRPr="00FA2287">
        <w:rPr>
          <w:rFonts w:asciiTheme="majorHAnsi" w:hAnsiTheme="majorHAnsi" w:cs="AdvPSA88A"/>
        </w:rPr>
        <w:t xml:space="preserve"> specified au</w:t>
      </w:r>
      <w:r w:rsidR="006D23BE" w:rsidRPr="00FA2287">
        <w:rPr>
          <w:rFonts w:asciiTheme="majorHAnsi" w:hAnsiTheme="majorHAnsi" w:cs="AdvPSA88A"/>
        </w:rPr>
        <w:t xml:space="preserve">dit </w:t>
      </w:r>
      <w:r w:rsidR="006D23BE" w:rsidRPr="00FA2287">
        <w:rPr>
          <w:rFonts w:asciiTheme="majorHAnsi" w:hAnsiTheme="majorHAnsi" w:cs="AdvPSA88A"/>
        </w:rPr>
        <w:lastRenderedPageBreak/>
        <w:t>standards</w:t>
      </w:r>
      <w:r w:rsidR="0002346F" w:rsidRPr="00FA2287">
        <w:rPr>
          <w:rFonts w:asciiTheme="majorHAnsi" w:hAnsiTheme="majorHAnsi" w:cs="AdvPSA88A"/>
        </w:rPr>
        <w:t xml:space="preserve"> </w:t>
      </w:r>
      <w:r w:rsidR="00412629" w:rsidRPr="00FA2287">
        <w:rPr>
          <w:rFonts w:asciiTheme="majorHAnsi" w:hAnsiTheme="majorHAnsi" w:cs="AdvPSA88A"/>
        </w:rPr>
        <w:t xml:space="preserve">across the two cohorts </w:t>
      </w:r>
      <w:r w:rsidR="0002346F" w:rsidRPr="00FA2287">
        <w:rPr>
          <w:rFonts w:asciiTheme="majorHAnsi" w:hAnsiTheme="majorHAnsi" w:cs="AdvPSA88A"/>
        </w:rPr>
        <w:t xml:space="preserve">and </w:t>
      </w:r>
      <w:r w:rsidR="0039369A" w:rsidRPr="00FA2287">
        <w:rPr>
          <w:rFonts w:asciiTheme="majorHAnsi" w:hAnsiTheme="majorHAnsi" w:cs="AdvPSA88A"/>
        </w:rPr>
        <w:t>a detailed iterative</w:t>
      </w:r>
      <w:r w:rsidR="0002346F" w:rsidRPr="00FA2287">
        <w:rPr>
          <w:rFonts w:asciiTheme="majorHAnsi" w:hAnsiTheme="majorHAnsi" w:cs="AdvPSA88A"/>
        </w:rPr>
        <w:t xml:space="preserve"> exploration </w:t>
      </w:r>
      <w:r w:rsidR="00060674" w:rsidRPr="00FA2287">
        <w:rPr>
          <w:rFonts w:asciiTheme="majorHAnsi" w:hAnsiTheme="majorHAnsi" w:cs="AdvPSA88A"/>
        </w:rPr>
        <w:t>to identify important issues</w:t>
      </w:r>
      <w:r w:rsidR="006D23BE" w:rsidRPr="00FA2287">
        <w:rPr>
          <w:rFonts w:asciiTheme="majorHAnsi" w:hAnsiTheme="majorHAnsi" w:cs="AdvPSA88A"/>
        </w:rPr>
        <w:t xml:space="preserve"> related to </w:t>
      </w:r>
      <w:r w:rsidR="006B0D93">
        <w:rPr>
          <w:rFonts w:asciiTheme="majorHAnsi" w:hAnsiTheme="majorHAnsi" w:cs="AdvPSA88A"/>
        </w:rPr>
        <w:t xml:space="preserve">implementation of GRADE and SoF table methods in Cochrane reviews. </w:t>
      </w:r>
    </w:p>
    <w:p w:rsidR="0018082C" w:rsidRPr="00FA2287" w:rsidRDefault="004E2441" w:rsidP="002B18F0">
      <w:pPr>
        <w:pStyle w:val="Heading1"/>
        <w:spacing w:line="360" w:lineRule="auto"/>
      </w:pPr>
      <w:r w:rsidRPr="00FA2287">
        <w:t>Results</w:t>
      </w:r>
    </w:p>
    <w:p w:rsidR="00DE5BF5" w:rsidRPr="00FA2287" w:rsidRDefault="00E46533" w:rsidP="002B18F0">
      <w:pPr>
        <w:spacing w:line="360" w:lineRule="auto"/>
        <w:rPr>
          <w:rFonts w:asciiTheme="majorHAnsi" w:hAnsiTheme="majorHAnsi" w:cs="Calibri-Italic"/>
          <w:iCs/>
          <w:color w:val="000000"/>
        </w:rPr>
      </w:pPr>
      <w:r w:rsidRPr="00FA2287">
        <w:rPr>
          <w:rFonts w:asciiTheme="majorHAnsi" w:hAnsiTheme="majorHAnsi" w:cs="Calibri-Italic"/>
          <w:iCs/>
          <w:color w:val="000000"/>
        </w:rPr>
        <w:t>We included 73 protocols</w:t>
      </w:r>
      <w:r w:rsidR="0054180C" w:rsidRPr="00FA2287">
        <w:rPr>
          <w:rFonts w:asciiTheme="majorHAnsi" w:hAnsiTheme="majorHAnsi" w:cs="Calibri-Italic"/>
          <w:iCs/>
          <w:color w:val="000000"/>
        </w:rPr>
        <w:t xml:space="preserve"> from 28 different Cochrane review groups</w:t>
      </w:r>
      <w:r w:rsidR="00405230" w:rsidRPr="00FA2287">
        <w:rPr>
          <w:rFonts w:asciiTheme="majorHAnsi" w:hAnsiTheme="majorHAnsi" w:cs="Calibri-Italic"/>
          <w:iCs/>
          <w:color w:val="000000"/>
        </w:rPr>
        <w:t xml:space="preserve"> in the audit</w:t>
      </w:r>
      <w:r w:rsidR="0042258F" w:rsidRPr="00FA2287">
        <w:rPr>
          <w:rFonts w:asciiTheme="majorHAnsi" w:hAnsiTheme="majorHAnsi" w:cs="Calibri-Italic"/>
          <w:iCs/>
          <w:color w:val="000000"/>
        </w:rPr>
        <w:t xml:space="preserve">. </w:t>
      </w:r>
      <w:r w:rsidR="00DE5BF5" w:rsidRPr="00FA2287">
        <w:rPr>
          <w:rFonts w:asciiTheme="majorHAnsi" w:hAnsiTheme="majorHAnsi" w:cs="Calibri-Italic"/>
          <w:iCs/>
          <w:color w:val="000000"/>
        </w:rPr>
        <w:t>The characteristics of the two cohorts are summarised below.</w:t>
      </w:r>
    </w:p>
    <w:tbl>
      <w:tblPr>
        <w:tblStyle w:val="ListTable3-Accent51"/>
        <w:tblW w:w="0" w:type="auto"/>
        <w:tblInd w:w="108" w:type="dxa"/>
        <w:tblLook w:val="04A0" w:firstRow="1" w:lastRow="0" w:firstColumn="1" w:lastColumn="0" w:noHBand="0" w:noVBand="1"/>
      </w:tblPr>
      <w:tblGrid>
        <w:gridCol w:w="3960"/>
        <w:gridCol w:w="1890"/>
        <w:gridCol w:w="1890"/>
        <w:gridCol w:w="1530"/>
      </w:tblGrid>
      <w:tr w:rsidR="00483EC7" w:rsidRPr="00FA2287" w:rsidTr="00CD6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0" w:type="dxa"/>
          </w:tcPr>
          <w:p w:rsidR="00DE5BF5" w:rsidRPr="00FA2287" w:rsidRDefault="00DE5BF5" w:rsidP="00F22FB9">
            <w:pPr>
              <w:spacing w:line="360" w:lineRule="auto"/>
              <w:rPr>
                <w:rStyle w:val="SubtleEmphasis"/>
                <w:rFonts w:asciiTheme="majorHAnsi" w:hAnsiTheme="majorHAnsi"/>
                <w:i w:val="0"/>
                <w:color w:val="FFFFFF" w:themeColor="background1"/>
              </w:rPr>
            </w:pPr>
            <w:r w:rsidRPr="00FA2287">
              <w:rPr>
                <w:rStyle w:val="SubtleEmphasis"/>
                <w:rFonts w:asciiTheme="majorHAnsi" w:hAnsiTheme="majorHAnsi"/>
                <w:i w:val="0"/>
                <w:color w:val="FFFFFF" w:themeColor="background1"/>
              </w:rPr>
              <w:t>Characteristic</w:t>
            </w:r>
          </w:p>
        </w:tc>
        <w:tc>
          <w:tcPr>
            <w:tcW w:w="1890" w:type="dxa"/>
          </w:tcPr>
          <w:p w:rsidR="00DE5BF5" w:rsidRPr="00FA2287" w:rsidRDefault="00DE5BF5" w:rsidP="00F22FB9">
            <w:pPr>
              <w:spacing w:line="360" w:lineRule="auto"/>
              <w:cnfStyle w:val="100000000000" w:firstRow="1" w:lastRow="0" w:firstColumn="0" w:lastColumn="0" w:oddVBand="0" w:evenVBand="0" w:oddHBand="0" w:evenHBand="0" w:firstRowFirstColumn="0" w:firstRowLastColumn="0" w:lastRowFirstColumn="0" w:lastRowLastColumn="0"/>
              <w:rPr>
                <w:rStyle w:val="SubtleEmphasis"/>
                <w:rFonts w:asciiTheme="majorHAnsi" w:hAnsiTheme="majorHAnsi"/>
                <w:i w:val="0"/>
                <w:color w:val="FFFFFF" w:themeColor="background1"/>
              </w:rPr>
            </w:pPr>
            <w:r w:rsidRPr="00FA2287">
              <w:rPr>
                <w:rStyle w:val="SubtleEmphasis"/>
                <w:rFonts w:asciiTheme="majorHAnsi" w:hAnsiTheme="majorHAnsi"/>
                <w:i w:val="0"/>
                <w:color w:val="FFFFFF" w:themeColor="background1"/>
              </w:rPr>
              <w:t>2013</w:t>
            </w:r>
          </w:p>
        </w:tc>
        <w:tc>
          <w:tcPr>
            <w:tcW w:w="1890" w:type="dxa"/>
          </w:tcPr>
          <w:p w:rsidR="00DE5BF5" w:rsidRPr="00FA2287" w:rsidRDefault="005D0C87" w:rsidP="00F22FB9">
            <w:pPr>
              <w:spacing w:line="360" w:lineRule="auto"/>
              <w:cnfStyle w:val="100000000000" w:firstRow="1" w:lastRow="0" w:firstColumn="0" w:lastColumn="0" w:oddVBand="0" w:evenVBand="0" w:oddHBand="0" w:evenHBand="0" w:firstRowFirstColumn="0" w:firstRowLastColumn="0" w:lastRowFirstColumn="0" w:lastRowLastColumn="0"/>
              <w:rPr>
                <w:rStyle w:val="SubtleEmphasis"/>
                <w:rFonts w:asciiTheme="majorHAnsi" w:hAnsiTheme="majorHAnsi"/>
                <w:i w:val="0"/>
                <w:color w:val="FFFFFF" w:themeColor="background1"/>
              </w:rPr>
            </w:pPr>
            <w:r w:rsidRPr="00FA2287">
              <w:rPr>
                <w:rStyle w:val="SubtleEmphasis"/>
                <w:rFonts w:asciiTheme="majorHAnsi" w:hAnsiTheme="majorHAnsi"/>
                <w:i w:val="0"/>
                <w:color w:val="FFFFFF" w:themeColor="background1"/>
              </w:rPr>
              <w:t>2015</w:t>
            </w:r>
          </w:p>
        </w:tc>
        <w:tc>
          <w:tcPr>
            <w:tcW w:w="1530" w:type="dxa"/>
          </w:tcPr>
          <w:p w:rsidR="00DE5BF5" w:rsidRPr="00FA2287" w:rsidRDefault="00DE5BF5" w:rsidP="00F22FB9">
            <w:pPr>
              <w:spacing w:line="360" w:lineRule="auto"/>
              <w:cnfStyle w:val="100000000000" w:firstRow="1" w:lastRow="0" w:firstColumn="0" w:lastColumn="0" w:oddVBand="0" w:evenVBand="0" w:oddHBand="0" w:evenHBand="0" w:firstRowFirstColumn="0" w:firstRowLastColumn="0" w:lastRowFirstColumn="0" w:lastRowLastColumn="0"/>
              <w:rPr>
                <w:rStyle w:val="SubtleEmphasis"/>
                <w:rFonts w:asciiTheme="majorHAnsi" w:hAnsiTheme="majorHAnsi"/>
                <w:i w:val="0"/>
                <w:color w:val="FFFFFF" w:themeColor="background1"/>
              </w:rPr>
            </w:pPr>
            <w:r w:rsidRPr="00FA2287">
              <w:rPr>
                <w:rStyle w:val="SubtleEmphasis"/>
                <w:rFonts w:asciiTheme="majorHAnsi" w:hAnsiTheme="majorHAnsi"/>
                <w:i w:val="0"/>
                <w:color w:val="FFFFFF" w:themeColor="background1"/>
              </w:rPr>
              <w:t>Total</w:t>
            </w:r>
          </w:p>
        </w:tc>
      </w:tr>
      <w:tr w:rsidR="00483EC7" w:rsidRPr="00FA2287" w:rsidTr="00CD6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DE5BF5" w:rsidRPr="00FA2287" w:rsidRDefault="005D0C87" w:rsidP="00F22FB9">
            <w:pPr>
              <w:spacing w:line="360" w:lineRule="auto"/>
              <w:rPr>
                <w:rStyle w:val="SubtleEmphasis"/>
                <w:rFonts w:asciiTheme="majorHAnsi" w:hAnsiTheme="majorHAnsi"/>
                <w:i w:val="0"/>
                <w:color w:val="auto"/>
              </w:rPr>
            </w:pPr>
            <w:r w:rsidRPr="00FA2287">
              <w:rPr>
                <w:rStyle w:val="SubtleEmphasis"/>
                <w:rFonts w:asciiTheme="majorHAnsi" w:hAnsiTheme="majorHAnsi"/>
                <w:i w:val="0"/>
                <w:color w:val="auto"/>
              </w:rPr>
              <w:t>Protocols</w:t>
            </w:r>
            <w:r w:rsidR="00DE5BF5" w:rsidRPr="00FA2287">
              <w:rPr>
                <w:rStyle w:val="SubtleEmphasis"/>
                <w:rFonts w:asciiTheme="majorHAnsi" w:hAnsiTheme="majorHAnsi"/>
                <w:i w:val="0"/>
                <w:color w:val="auto"/>
              </w:rPr>
              <w:t xml:space="preserve"> (N)</w:t>
            </w:r>
          </w:p>
        </w:tc>
        <w:tc>
          <w:tcPr>
            <w:tcW w:w="1890" w:type="dxa"/>
          </w:tcPr>
          <w:p w:rsidR="00DE5BF5" w:rsidRPr="00FA2287" w:rsidRDefault="005D0C87" w:rsidP="00F22FB9">
            <w:pPr>
              <w:spacing w:line="360" w:lineRule="auto"/>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40</w:t>
            </w:r>
          </w:p>
        </w:tc>
        <w:tc>
          <w:tcPr>
            <w:tcW w:w="1890" w:type="dxa"/>
          </w:tcPr>
          <w:p w:rsidR="00DE5BF5" w:rsidRPr="00FA2287" w:rsidRDefault="005D0C87" w:rsidP="00F22FB9">
            <w:pPr>
              <w:spacing w:line="360" w:lineRule="auto"/>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33</w:t>
            </w:r>
          </w:p>
        </w:tc>
        <w:tc>
          <w:tcPr>
            <w:tcW w:w="1530" w:type="dxa"/>
          </w:tcPr>
          <w:p w:rsidR="00DE5BF5" w:rsidRPr="00FA2287" w:rsidRDefault="009D458E" w:rsidP="00F22FB9">
            <w:pPr>
              <w:spacing w:line="360" w:lineRule="auto"/>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b/>
                <w:i w:val="0"/>
                <w:color w:val="auto"/>
              </w:rPr>
            </w:pPr>
            <w:r w:rsidRPr="00FA2287">
              <w:rPr>
                <w:rStyle w:val="SubtleEmphasis"/>
                <w:rFonts w:asciiTheme="majorHAnsi" w:hAnsiTheme="majorHAnsi"/>
                <w:i w:val="0"/>
                <w:color w:val="auto"/>
              </w:rPr>
              <w:t>73</w:t>
            </w:r>
          </w:p>
        </w:tc>
      </w:tr>
      <w:tr w:rsidR="00483EC7" w:rsidRPr="00FA2287" w:rsidTr="00CD6C75">
        <w:tc>
          <w:tcPr>
            <w:cnfStyle w:val="001000000000" w:firstRow="0" w:lastRow="0" w:firstColumn="1" w:lastColumn="0" w:oddVBand="0" w:evenVBand="0" w:oddHBand="0" w:evenHBand="0" w:firstRowFirstColumn="0" w:firstRowLastColumn="0" w:lastRowFirstColumn="0" w:lastRowLastColumn="0"/>
            <w:tcW w:w="3960" w:type="dxa"/>
          </w:tcPr>
          <w:p w:rsidR="00DE5BF5" w:rsidRPr="00FA2287" w:rsidRDefault="00DE5BF5" w:rsidP="00F22FB9">
            <w:pPr>
              <w:spacing w:line="360" w:lineRule="auto"/>
              <w:rPr>
                <w:rStyle w:val="SubtleEmphasis"/>
                <w:rFonts w:asciiTheme="majorHAnsi" w:hAnsiTheme="majorHAnsi"/>
                <w:i w:val="0"/>
                <w:color w:val="auto"/>
              </w:rPr>
            </w:pPr>
            <w:r w:rsidRPr="00FA2287">
              <w:rPr>
                <w:rStyle w:val="SubtleEmphasis"/>
                <w:rFonts w:asciiTheme="majorHAnsi" w:hAnsiTheme="majorHAnsi"/>
                <w:i w:val="0"/>
                <w:color w:val="auto"/>
              </w:rPr>
              <w:t xml:space="preserve">N </w:t>
            </w:r>
            <w:r w:rsidR="00D06BF4" w:rsidRPr="00FA2287">
              <w:rPr>
                <w:rStyle w:val="SubtleEmphasis"/>
                <w:rFonts w:asciiTheme="majorHAnsi" w:hAnsiTheme="majorHAnsi"/>
                <w:i w:val="0"/>
                <w:color w:val="auto"/>
              </w:rPr>
              <w:t xml:space="preserve">Cochrane </w:t>
            </w:r>
            <w:r w:rsidRPr="00FA2287">
              <w:rPr>
                <w:rStyle w:val="SubtleEmphasis"/>
                <w:rFonts w:asciiTheme="majorHAnsi" w:hAnsiTheme="majorHAnsi"/>
                <w:i w:val="0"/>
                <w:color w:val="auto"/>
              </w:rPr>
              <w:t xml:space="preserve">Review </w:t>
            </w:r>
            <w:r w:rsidR="00D06BF4" w:rsidRPr="00FA2287">
              <w:rPr>
                <w:rStyle w:val="SubtleEmphasis"/>
                <w:rFonts w:asciiTheme="majorHAnsi" w:hAnsiTheme="majorHAnsi"/>
                <w:i w:val="0"/>
                <w:color w:val="auto"/>
              </w:rPr>
              <w:t>G</w:t>
            </w:r>
            <w:r w:rsidRPr="00FA2287">
              <w:rPr>
                <w:rStyle w:val="SubtleEmphasis"/>
                <w:rFonts w:asciiTheme="majorHAnsi" w:hAnsiTheme="majorHAnsi"/>
                <w:i w:val="0"/>
                <w:color w:val="auto"/>
              </w:rPr>
              <w:t>roups</w:t>
            </w:r>
          </w:p>
        </w:tc>
        <w:tc>
          <w:tcPr>
            <w:tcW w:w="1890" w:type="dxa"/>
          </w:tcPr>
          <w:p w:rsidR="00DE5BF5" w:rsidRPr="00FA2287" w:rsidRDefault="009D458E" w:rsidP="00F22FB9">
            <w:pPr>
              <w:spacing w:line="360" w:lineRule="auto"/>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25</w:t>
            </w:r>
          </w:p>
        </w:tc>
        <w:tc>
          <w:tcPr>
            <w:tcW w:w="1890" w:type="dxa"/>
          </w:tcPr>
          <w:p w:rsidR="00DE5BF5" w:rsidRPr="00FA2287" w:rsidRDefault="007850BE" w:rsidP="00F22FB9">
            <w:pPr>
              <w:spacing w:line="360" w:lineRule="auto"/>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21</w:t>
            </w:r>
          </w:p>
        </w:tc>
        <w:tc>
          <w:tcPr>
            <w:tcW w:w="1530" w:type="dxa"/>
          </w:tcPr>
          <w:p w:rsidR="00DE5BF5" w:rsidRPr="00FA2287" w:rsidRDefault="007850BE" w:rsidP="00F22FB9">
            <w:pPr>
              <w:spacing w:line="360" w:lineRule="auto"/>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b/>
                <w:i w:val="0"/>
                <w:color w:val="auto"/>
              </w:rPr>
            </w:pPr>
            <w:r w:rsidRPr="00FA2287">
              <w:rPr>
                <w:rStyle w:val="SubtleEmphasis"/>
                <w:rFonts w:asciiTheme="majorHAnsi" w:hAnsiTheme="majorHAnsi"/>
                <w:i w:val="0"/>
                <w:color w:val="auto"/>
              </w:rPr>
              <w:t>28</w:t>
            </w:r>
          </w:p>
        </w:tc>
      </w:tr>
      <w:tr w:rsidR="00021E24" w:rsidRPr="00FA2287" w:rsidTr="00CD6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021E24" w:rsidRPr="00FA2287" w:rsidRDefault="00021E24" w:rsidP="00F22FB9">
            <w:pPr>
              <w:spacing w:line="360" w:lineRule="auto"/>
              <w:rPr>
                <w:rStyle w:val="SubtleEmphasis"/>
                <w:rFonts w:asciiTheme="majorHAnsi" w:hAnsiTheme="majorHAnsi"/>
                <w:i w:val="0"/>
                <w:color w:val="auto"/>
              </w:rPr>
            </w:pPr>
            <w:r w:rsidRPr="00FA2287">
              <w:rPr>
                <w:rStyle w:val="SubtleEmphasis"/>
                <w:rFonts w:asciiTheme="majorHAnsi" w:hAnsiTheme="majorHAnsi"/>
                <w:i w:val="0"/>
                <w:color w:val="auto"/>
              </w:rPr>
              <w:t>N Protocols per group (median, range)</w:t>
            </w:r>
          </w:p>
        </w:tc>
        <w:tc>
          <w:tcPr>
            <w:tcW w:w="1890" w:type="dxa"/>
          </w:tcPr>
          <w:p w:rsidR="00021E24" w:rsidRPr="00FA2287" w:rsidRDefault="00233E16" w:rsidP="00F22FB9">
            <w:pPr>
              <w:spacing w:line="360" w:lineRule="auto"/>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1 (1 to 5)</w:t>
            </w:r>
          </w:p>
        </w:tc>
        <w:tc>
          <w:tcPr>
            <w:tcW w:w="1890" w:type="dxa"/>
          </w:tcPr>
          <w:p w:rsidR="00021E24" w:rsidRPr="00FA2287" w:rsidRDefault="00233E16" w:rsidP="00F22FB9">
            <w:pPr>
              <w:spacing w:line="360" w:lineRule="auto"/>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2 (1 to 5)</w:t>
            </w:r>
          </w:p>
        </w:tc>
        <w:tc>
          <w:tcPr>
            <w:tcW w:w="1530" w:type="dxa"/>
          </w:tcPr>
          <w:p w:rsidR="00021E24" w:rsidRPr="00FA2287" w:rsidRDefault="00483EC7" w:rsidP="00F22FB9">
            <w:pPr>
              <w:spacing w:line="360" w:lineRule="auto"/>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2 (1 to 10)</w:t>
            </w:r>
          </w:p>
        </w:tc>
      </w:tr>
      <w:tr w:rsidR="00483EC7" w:rsidRPr="00FA2287" w:rsidTr="00CD6C75">
        <w:tc>
          <w:tcPr>
            <w:cnfStyle w:val="001000000000" w:firstRow="0" w:lastRow="0" w:firstColumn="1" w:lastColumn="0" w:oddVBand="0" w:evenVBand="0" w:oddHBand="0" w:evenHBand="0" w:firstRowFirstColumn="0" w:firstRowLastColumn="0" w:lastRowFirstColumn="0" w:lastRowLastColumn="0"/>
            <w:tcW w:w="3960" w:type="dxa"/>
          </w:tcPr>
          <w:p w:rsidR="00DE5BF5" w:rsidRPr="00FA2287" w:rsidRDefault="00DE5BF5" w:rsidP="00F22FB9">
            <w:pPr>
              <w:spacing w:line="360" w:lineRule="auto"/>
              <w:rPr>
                <w:rStyle w:val="SubtleEmphasis"/>
                <w:rFonts w:asciiTheme="majorHAnsi" w:hAnsiTheme="majorHAnsi"/>
                <w:i w:val="0"/>
                <w:color w:val="auto"/>
              </w:rPr>
            </w:pPr>
            <w:r w:rsidRPr="00FA2287">
              <w:rPr>
                <w:rStyle w:val="SubtleEmphasis"/>
                <w:rFonts w:asciiTheme="majorHAnsi" w:hAnsiTheme="majorHAnsi"/>
                <w:i w:val="0"/>
                <w:color w:val="auto"/>
              </w:rPr>
              <w:t xml:space="preserve">N </w:t>
            </w:r>
            <w:r w:rsidR="007850BE" w:rsidRPr="00FA2287">
              <w:rPr>
                <w:rStyle w:val="SubtleEmphasis"/>
                <w:rFonts w:asciiTheme="majorHAnsi" w:hAnsiTheme="majorHAnsi"/>
                <w:i w:val="0"/>
                <w:color w:val="auto"/>
              </w:rPr>
              <w:t>G</w:t>
            </w:r>
            <w:r w:rsidR="00CE3101" w:rsidRPr="00FA2287">
              <w:rPr>
                <w:rStyle w:val="SubtleEmphasis"/>
                <w:rFonts w:asciiTheme="majorHAnsi" w:hAnsiTheme="majorHAnsi"/>
                <w:i w:val="0"/>
                <w:color w:val="auto"/>
              </w:rPr>
              <w:t>RADE</w:t>
            </w:r>
            <w:r w:rsidR="00E643B6" w:rsidRPr="00FA2287">
              <w:rPr>
                <w:rStyle w:val="SubtleEmphasis"/>
                <w:rFonts w:asciiTheme="majorHAnsi" w:hAnsiTheme="majorHAnsi"/>
                <w:i w:val="0"/>
                <w:color w:val="auto"/>
              </w:rPr>
              <w:t xml:space="preserve"> cited</w:t>
            </w:r>
            <w:r w:rsidR="00483EC7" w:rsidRPr="00FA2287">
              <w:rPr>
                <w:rStyle w:val="SubtleEmphasis"/>
                <w:rFonts w:asciiTheme="majorHAnsi" w:hAnsiTheme="majorHAnsi"/>
                <w:i w:val="0"/>
                <w:color w:val="auto"/>
              </w:rPr>
              <w:t xml:space="preserve"> (%)</w:t>
            </w:r>
          </w:p>
        </w:tc>
        <w:tc>
          <w:tcPr>
            <w:tcW w:w="1890" w:type="dxa"/>
          </w:tcPr>
          <w:p w:rsidR="00DE5BF5" w:rsidRPr="00FA2287" w:rsidRDefault="003759F8" w:rsidP="00F22FB9">
            <w:pPr>
              <w:spacing w:line="360" w:lineRule="auto"/>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14 (35</w:t>
            </w:r>
            <w:r w:rsidR="00E643B6" w:rsidRPr="00FA2287">
              <w:rPr>
                <w:rStyle w:val="SubtleEmphasis"/>
                <w:rFonts w:asciiTheme="majorHAnsi" w:hAnsiTheme="majorHAnsi"/>
                <w:i w:val="0"/>
                <w:color w:val="auto"/>
              </w:rPr>
              <w:t>%)</w:t>
            </w:r>
          </w:p>
        </w:tc>
        <w:tc>
          <w:tcPr>
            <w:tcW w:w="1890" w:type="dxa"/>
          </w:tcPr>
          <w:p w:rsidR="00DE5BF5" w:rsidRPr="00FA2287" w:rsidRDefault="003759F8" w:rsidP="00F22FB9">
            <w:pPr>
              <w:spacing w:line="360" w:lineRule="auto"/>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30 (91</w:t>
            </w:r>
            <w:r w:rsidR="000B5EE1" w:rsidRPr="00FA2287">
              <w:rPr>
                <w:rStyle w:val="SubtleEmphasis"/>
                <w:rFonts w:asciiTheme="majorHAnsi" w:hAnsiTheme="majorHAnsi"/>
                <w:i w:val="0"/>
                <w:color w:val="auto"/>
              </w:rPr>
              <w:t>%)</w:t>
            </w:r>
          </w:p>
        </w:tc>
        <w:tc>
          <w:tcPr>
            <w:tcW w:w="1530" w:type="dxa"/>
          </w:tcPr>
          <w:p w:rsidR="00DE5BF5" w:rsidRPr="00FA2287" w:rsidRDefault="000B5EE1" w:rsidP="00F22FB9">
            <w:pPr>
              <w:spacing w:line="360" w:lineRule="auto"/>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i w:val="0"/>
                <w:color w:val="auto"/>
              </w:rPr>
            </w:pPr>
            <w:r w:rsidRPr="00FA2287">
              <w:rPr>
                <w:rStyle w:val="SubtleEmphasis"/>
                <w:rFonts w:asciiTheme="majorHAnsi" w:hAnsiTheme="majorHAnsi"/>
                <w:i w:val="0"/>
                <w:color w:val="auto"/>
              </w:rPr>
              <w:t>44</w:t>
            </w:r>
            <w:r w:rsidR="003759F8" w:rsidRPr="00FA2287">
              <w:rPr>
                <w:rStyle w:val="SubtleEmphasis"/>
                <w:rFonts w:asciiTheme="majorHAnsi" w:hAnsiTheme="majorHAnsi"/>
                <w:i w:val="0"/>
                <w:color w:val="auto"/>
              </w:rPr>
              <w:t xml:space="preserve"> (60</w:t>
            </w:r>
            <w:r w:rsidR="00483EC7" w:rsidRPr="00FA2287">
              <w:rPr>
                <w:rStyle w:val="SubtleEmphasis"/>
                <w:rFonts w:asciiTheme="majorHAnsi" w:hAnsiTheme="majorHAnsi"/>
                <w:i w:val="0"/>
                <w:color w:val="auto"/>
              </w:rPr>
              <w:t>%)</w:t>
            </w:r>
          </w:p>
        </w:tc>
      </w:tr>
    </w:tbl>
    <w:p w:rsidR="00483EC7" w:rsidRPr="00FA2287" w:rsidRDefault="00483EC7" w:rsidP="002B18F0">
      <w:pPr>
        <w:spacing w:after="0" w:line="360" w:lineRule="auto"/>
        <w:rPr>
          <w:rFonts w:asciiTheme="majorHAnsi" w:hAnsiTheme="majorHAnsi" w:cs="Calibri-Italic"/>
          <w:iCs/>
          <w:color w:val="000000"/>
        </w:rPr>
      </w:pPr>
    </w:p>
    <w:p w:rsidR="00C05476" w:rsidRDefault="00C325A6" w:rsidP="00805B31">
      <w:pPr>
        <w:spacing w:line="360" w:lineRule="auto"/>
        <w:rPr>
          <w:rFonts w:asciiTheme="majorHAnsi" w:hAnsiTheme="majorHAnsi" w:cs="Calibri-Italic"/>
          <w:iCs/>
          <w:color w:val="000000"/>
        </w:rPr>
      </w:pPr>
      <w:r>
        <w:rPr>
          <w:rFonts w:asciiTheme="majorHAnsi" w:hAnsiTheme="majorHAnsi" w:cs="Calibri-Italic"/>
          <w:iCs/>
          <w:color w:val="000000"/>
        </w:rPr>
        <w:t xml:space="preserve">The </w:t>
      </w:r>
      <w:r w:rsidR="00805B31">
        <w:rPr>
          <w:rFonts w:asciiTheme="majorHAnsi" w:hAnsiTheme="majorHAnsi" w:cs="Calibri-Italic"/>
          <w:iCs/>
          <w:color w:val="000000"/>
        </w:rPr>
        <w:t xml:space="preserve">number of </w:t>
      </w:r>
      <w:r>
        <w:rPr>
          <w:rFonts w:asciiTheme="majorHAnsi" w:hAnsiTheme="majorHAnsi" w:cs="Calibri-Italic"/>
          <w:iCs/>
          <w:color w:val="000000"/>
        </w:rPr>
        <w:t xml:space="preserve">protocols that reference GRADE </w:t>
      </w:r>
      <w:r w:rsidR="00805B31">
        <w:rPr>
          <w:rFonts w:asciiTheme="majorHAnsi" w:hAnsiTheme="majorHAnsi" w:cs="Calibri-Italic"/>
          <w:iCs/>
          <w:color w:val="000000"/>
        </w:rPr>
        <w:t xml:space="preserve">increased </w:t>
      </w:r>
      <w:r>
        <w:rPr>
          <w:rFonts w:asciiTheme="majorHAnsi" w:hAnsiTheme="majorHAnsi" w:cs="Calibri-Italic"/>
          <w:iCs/>
          <w:color w:val="000000"/>
        </w:rPr>
        <w:t xml:space="preserve">from </w:t>
      </w:r>
      <w:r w:rsidR="00805B31">
        <w:rPr>
          <w:rFonts w:asciiTheme="majorHAnsi" w:hAnsiTheme="majorHAnsi" w:cs="Calibri-Italic"/>
          <w:iCs/>
          <w:color w:val="000000"/>
        </w:rPr>
        <w:t xml:space="preserve">35% to 91% </w:t>
      </w:r>
      <w:r w:rsidR="0070652E">
        <w:rPr>
          <w:rFonts w:asciiTheme="majorHAnsi" w:hAnsiTheme="majorHAnsi" w:cs="Calibri-Italic"/>
          <w:iCs/>
          <w:color w:val="000000"/>
        </w:rPr>
        <w:t>between the two cohorts</w:t>
      </w:r>
      <w:r w:rsidR="00805B31">
        <w:rPr>
          <w:rFonts w:asciiTheme="majorHAnsi" w:hAnsiTheme="majorHAnsi" w:cs="Calibri-Italic"/>
          <w:iCs/>
          <w:color w:val="000000"/>
        </w:rPr>
        <w:t xml:space="preserve">. In addition, a higher </w:t>
      </w:r>
      <w:r w:rsidR="001D6B13" w:rsidRPr="00FA2287">
        <w:rPr>
          <w:rFonts w:asciiTheme="majorHAnsi" w:hAnsiTheme="majorHAnsi" w:cs="Calibri-Italic"/>
          <w:iCs/>
          <w:color w:val="000000"/>
        </w:rPr>
        <w:t xml:space="preserve">proportion of GRADE and SoF table audit </w:t>
      </w:r>
      <w:r w:rsidR="00521078" w:rsidRPr="00FA2287">
        <w:rPr>
          <w:rFonts w:asciiTheme="majorHAnsi" w:hAnsiTheme="majorHAnsi" w:cs="Calibri-Italic"/>
          <w:iCs/>
          <w:color w:val="000000"/>
        </w:rPr>
        <w:t xml:space="preserve">items </w:t>
      </w:r>
      <w:r w:rsidR="001D6B13" w:rsidRPr="00FA2287">
        <w:rPr>
          <w:rFonts w:asciiTheme="majorHAnsi" w:hAnsiTheme="majorHAnsi" w:cs="Calibri-Italic"/>
          <w:iCs/>
          <w:color w:val="000000"/>
        </w:rPr>
        <w:t>were met by protocols publi</w:t>
      </w:r>
      <w:r w:rsidR="003759F8" w:rsidRPr="00FA2287">
        <w:rPr>
          <w:rFonts w:asciiTheme="majorHAnsi" w:hAnsiTheme="majorHAnsi" w:cs="Calibri-Italic"/>
          <w:iCs/>
          <w:color w:val="000000"/>
        </w:rPr>
        <w:t>shed in August 2015 (</w:t>
      </w:r>
      <w:r w:rsidR="00405230" w:rsidRPr="00FA2287">
        <w:rPr>
          <w:rFonts w:asciiTheme="majorHAnsi" w:hAnsiTheme="majorHAnsi" w:cs="Calibri-Italic"/>
          <w:iCs/>
          <w:color w:val="000000"/>
        </w:rPr>
        <w:t>59</w:t>
      </w:r>
      <w:r w:rsidR="003759F8" w:rsidRPr="00FA2287">
        <w:rPr>
          <w:rFonts w:asciiTheme="majorHAnsi" w:hAnsiTheme="majorHAnsi" w:cs="Calibri-Italic"/>
          <w:iCs/>
          <w:color w:val="000000"/>
        </w:rPr>
        <w:t>.</w:t>
      </w:r>
      <w:r w:rsidR="00405230" w:rsidRPr="00FA2287">
        <w:rPr>
          <w:rFonts w:asciiTheme="majorHAnsi" w:hAnsiTheme="majorHAnsi" w:cs="Calibri-Italic"/>
          <w:iCs/>
          <w:color w:val="000000"/>
        </w:rPr>
        <w:t>3</w:t>
      </w:r>
      <w:r w:rsidR="003759F8" w:rsidRPr="00FA2287">
        <w:rPr>
          <w:rFonts w:asciiTheme="majorHAnsi" w:hAnsiTheme="majorHAnsi" w:cs="Calibri-Italic"/>
          <w:iCs/>
          <w:color w:val="000000"/>
        </w:rPr>
        <w:t xml:space="preserve">%, </w:t>
      </w:r>
      <w:r w:rsidR="00405230" w:rsidRPr="00FA2287">
        <w:rPr>
          <w:rFonts w:asciiTheme="majorHAnsi" w:hAnsiTheme="majorHAnsi" w:cs="Calibri-Italic"/>
          <w:iCs/>
          <w:color w:val="000000"/>
        </w:rPr>
        <w:t xml:space="preserve">147 </w:t>
      </w:r>
      <w:r w:rsidR="003759F8" w:rsidRPr="00FA2287">
        <w:rPr>
          <w:rFonts w:asciiTheme="majorHAnsi" w:hAnsiTheme="majorHAnsi" w:cs="Calibri-Italic"/>
          <w:iCs/>
          <w:color w:val="000000"/>
        </w:rPr>
        <w:t xml:space="preserve">out of </w:t>
      </w:r>
      <w:r w:rsidR="001D6B13" w:rsidRPr="00FA2287">
        <w:rPr>
          <w:rFonts w:asciiTheme="majorHAnsi" w:hAnsiTheme="majorHAnsi" w:cs="Calibri-Italic"/>
          <w:iCs/>
          <w:color w:val="000000"/>
        </w:rPr>
        <w:t xml:space="preserve">248 items) compared to those published in </w:t>
      </w:r>
      <w:r w:rsidR="003759F8" w:rsidRPr="00FA2287">
        <w:rPr>
          <w:rFonts w:asciiTheme="majorHAnsi" w:hAnsiTheme="majorHAnsi" w:cs="Calibri-Italic"/>
          <w:iCs/>
          <w:color w:val="000000"/>
        </w:rPr>
        <w:t>August 2013 (2</w:t>
      </w:r>
      <w:r w:rsidR="00405230" w:rsidRPr="00FA2287">
        <w:rPr>
          <w:rFonts w:asciiTheme="majorHAnsi" w:hAnsiTheme="majorHAnsi" w:cs="Calibri-Italic"/>
          <w:iCs/>
          <w:color w:val="000000"/>
        </w:rPr>
        <w:t>2</w:t>
      </w:r>
      <w:r w:rsidR="003759F8" w:rsidRPr="00FA2287">
        <w:rPr>
          <w:rFonts w:asciiTheme="majorHAnsi" w:hAnsiTheme="majorHAnsi" w:cs="Calibri-Italic"/>
          <w:iCs/>
          <w:color w:val="000000"/>
        </w:rPr>
        <w:t xml:space="preserve">.4%, </w:t>
      </w:r>
      <w:r w:rsidR="00405230" w:rsidRPr="00FA2287">
        <w:rPr>
          <w:rFonts w:asciiTheme="majorHAnsi" w:hAnsiTheme="majorHAnsi" w:cs="Calibri-Italic"/>
          <w:iCs/>
          <w:color w:val="000000"/>
        </w:rPr>
        <w:t xml:space="preserve">67 </w:t>
      </w:r>
      <w:r w:rsidR="003759F8" w:rsidRPr="00FA2287">
        <w:rPr>
          <w:rFonts w:asciiTheme="majorHAnsi" w:hAnsiTheme="majorHAnsi" w:cs="Calibri-Italic"/>
          <w:iCs/>
          <w:color w:val="000000"/>
        </w:rPr>
        <w:t xml:space="preserve">out of </w:t>
      </w:r>
      <w:r w:rsidR="001D6B13" w:rsidRPr="00FA2287">
        <w:rPr>
          <w:rFonts w:asciiTheme="majorHAnsi" w:hAnsiTheme="majorHAnsi" w:cs="Calibri-Italic"/>
          <w:iCs/>
          <w:color w:val="000000"/>
        </w:rPr>
        <w:t xml:space="preserve">299 items). </w:t>
      </w:r>
      <w:r w:rsidR="0005355D" w:rsidRPr="00FA2287">
        <w:rPr>
          <w:rFonts w:asciiTheme="majorHAnsi" w:hAnsiTheme="majorHAnsi" w:cs="Calibri-Italic"/>
          <w:iCs/>
          <w:color w:val="000000"/>
        </w:rPr>
        <w:t>We judged that n</w:t>
      </w:r>
      <w:r w:rsidR="001D6B13" w:rsidRPr="00FA2287">
        <w:rPr>
          <w:rFonts w:asciiTheme="majorHAnsi" w:hAnsiTheme="majorHAnsi" w:cs="Calibri-Italic"/>
          <w:iCs/>
          <w:color w:val="000000"/>
        </w:rPr>
        <w:t xml:space="preserve">one of the protocols </w:t>
      </w:r>
      <w:r w:rsidR="003759F8" w:rsidRPr="00FA2287">
        <w:rPr>
          <w:rFonts w:asciiTheme="majorHAnsi" w:hAnsiTheme="majorHAnsi" w:cs="Calibri-Italic"/>
          <w:iCs/>
          <w:color w:val="000000"/>
        </w:rPr>
        <w:t xml:space="preserve">from both cohorts </w:t>
      </w:r>
      <w:r w:rsidR="001D6B13" w:rsidRPr="00FA2287">
        <w:rPr>
          <w:rFonts w:asciiTheme="majorHAnsi" w:hAnsiTheme="majorHAnsi" w:cs="Calibri-Italic"/>
          <w:iCs/>
          <w:color w:val="000000"/>
        </w:rPr>
        <w:t xml:space="preserve">fully met </w:t>
      </w:r>
      <w:r w:rsidR="0005355D" w:rsidRPr="00FA2287">
        <w:rPr>
          <w:rFonts w:asciiTheme="majorHAnsi" w:hAnsiTheme="majorHAnsi" w:cs="Calibri-Italic"/>
          <w:iCs/>
          <w:color w:val="000000"/>
        </w:rPr>
        <w:t xml:space="preserve">all </w:t>
      </w:r>
      <w:r w:rsidR="001D6B13" w:rsidRPr="00FA2287">
        <w:rPr>
          <w:rFonts w:asciiTheme="majorHAnsi" w:hAnsiTheme="majorHAnsi" w:cs="Calibri-Italic"/>
          <w:iCs/>
          <w:color w:val="000000"/>
        </w:rPr>
        <w:t xml:space="preserve">eight audit standards. </w:t>
      </w:r>
      <w:r w:rsidR="006D5483" w:rsidRPr="00FA2287">
        <w:rPr>
          <w:rFonts w:asciiTheme="majorHAnsi" w:hAnsiTheme="majorHAnsi" w:cs="Calibri-Italic"/>
          <w:iCs/>
          <w:color w:val="000000"/>
        </w:rPr>
        <w:t>A</w:t>
      </w:r>
      <w:r w:rsidR="0005355D" w:rsidRPr="00FA2287">
        <w:rPr>
          <w:rFonts w:asciiTheme="majorHAnsi" w:hAnsiTheme="majorHAnsi" w:cs="Calibri-Italic"/>
          <w:iCs/>
          <w:color w:val="000000"/>
        </w:rPr>
        <w:t xml:space="preserve">n overview </w:t>
      </w:r>
      <w:r w:rsidR="006D5483" w:rsidRPr="00FA2287">
        <w:rPr>
          <w:rFonts w:asciiTheme="majorHAnsi" w:hAnsiTheme="majorHAnsi" w:cs="Calibri-Italic"/>
          <w:iCs/>
          <w:color w:val="000000"/>
        </w:rPr>
        <w:t>of the audit findings is presented in Figure 1</w:t>
      </w:r>
      <w:r w:rsidR="00161B52">
        <w:rPr>
          <w:rFonts w:asciiTheme="majorHAnsi" w:hAnsiTheme="majorHAnsi" w:cs="Calibri-Italic"/>
          <w:iCs/>
          <w:color w:val="000000"/>
        </w:rPr>
        <w:t>.</w:t>
      </w:r>
      <w:r w:rsidR="006D5483" w:rsidRPr="00FA2287">
        <w:rPr>
          <w:rFonts w:asciiTheme="majorHAnsi" w:hAnsiTheme="majorHAnsi" w:cs="Calibri-Italic"/>
          <w:iCs/>
          <w:color w:val="000000"/>
        </w:rPr>
        <w:t xml:space="preserve"> </w:t>
      </w:r>
    </w:p>
    <w:p w:rsidR="00161B52" w:rsidRDefault="00161B52" w:rsidP="00161B52">
      <w:pPr>
        <w:spacing w:line="360" w:lineRule="auto"/>
        <w:jc w:val="right"/>
        <w:rPr>
          <w:rFonts w:asciiTheme="majorHAnsi" w:hAnsiTheme="majorHAnsi" w:cs="Calibri-Italic"/>
          <w:iCs/>
          <w:color w:val="000000"/>
        </w:rPr>
      </w:pPr>
    </w:p>
    <w:p w:rsidR="00161B52" w:rsidRDefault="00161B52" w:rsidP="00161B52">
      <w:pPr>
        <w:spacing w:line="360" w:lineRule="auto"/>
        <w:jc w:val="right"/>
        <w:rPr>
          <w:rFonts w:asciiTheme="majorHAnsi" w:hAnsiTheme="majorHAnsi" w:cs="Calibri-Italic"/>
          <w:iCs/>
          <w:color w:val="000000"/>
        </w:rPr>
      </w:pPr>
    </w:p>
    <w:p w:rsidR="00161B52" w:rsidRDefault="00161B52" w:rsidP="00161B52">
      <w:pPr>
        <w:spacing w:line="360" w:lineRule="auto"/>
        <w:jc w:val="right"/>
        <w:rPr>
          <w:rFonts w:asciiTheme="majorHAnsi" w:hAnsiTheme="majorHAnsi" w:cs="Calibri-Italic"/>
          <w:iCs/>
          <w:color w:val="000000"/>
        </w:rPr>
      </w:pPr>
    </w:p>
    <w:p w:rsidR="00161B52" w:rsidRPr="00FA2287" w:rsidRDefault="00161B52" w:rsidP="00161B52">
      <w:pPr>
        <w:spacing w:line="360" w:lineRule="auto"/>
        <w:jc w:val="right"/>
        <w:rPr>
          <w:rFonts w:asciiTheme="majorHAnsi" w:hAnsiTheme="majorHAnsi" w:cs="Calibri-Italic"/>
          <w:iCs/>
          <w:color w:val="000000"/>
        </w:rPr>
      </w:pPr>
      <w:r>
        <w:rPr>
          <w:rFonts w:asciiTheme="majorHAnsi" w:hAnsiTheme="majorHAnsi" w:cs="Calibri-Italic"/>
          <w:iCs/>
          <w:color w:val="000000"/>
        </w:rPr>
        <w:t>Cont./</w:t>
      </w:r>
    </w:p>
    <w:p w:rsidR="00813D05" w:rsidRPr="00FA2287" w:rsidRDefault="0005355D" w:rsidP="002B18F0">
      <w:pPr>
        <w:spacing w:line="360" w:lineRule="auto"/>
        <w:rPr>
          <w:rFonts w:asciiTheme="majorHAnsi" w:hAnsiTheme="majorHAnsi" w:cs="Calibri-Italic"/>
          <w:iCs/>
          <w:color w:val="000000"/>
        </w:rPr>
      </w:pPr>
      <w:r w:rsidRPr="00FA2287">
        <w:rPr>
          <w:rFonts w:asciiTheme="majorHAnsi" w:hAnsiTheme="majorHAnsi"/>
          <w:noProof/>
        </w:rPr>
        <w:lastRenderedPageBreak/>
        <w:drawing>
          <wp:inline distT="0" distB="0" distL="0" distR="0" wp14:anchorId="60CF49B2" wp14:editId="0B4B11E0">
            <wp:extent cx="6032310" cy="390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310" cy="3903260"/>
                    </a:xfrm>
                    <a:prstGeom prst="rect">
                      <a:avLst/>
                    </a:prstGeom>
                    <a:noFill/>
                    <a:ln>
                      <a:noFill/>
                    </a:ln>
                  </pic:spPr>
                </pic:pic>
              </a:graphicData>
            </a:graphic>
          </wp:inline>
        </w:drawing>
      </w:r>
    </w:p>
    <w:p w:rsidR="00813D05" w:rsidRPr="00FA2287" w:rsidRDefault="00813D05" w:rsidP="002B18F0">
      <w:pPr>
        <w:pStyle w:val="Heading2"/>
        <w:spacing w:line="360" w:lineRule="auto"/>
        <w:rPr>
          <w:rFonts w:cs="Calibri-Italic"/>
          <w:iCs/>
          <w:color w:val="000000"/>
          <w:sz w:val="22"/>
          <w:szCs w:val="22"/>
        </w:rPr>
      </w:pPr>
      <w:r w:rsidRPr="00FA2287">
        <w:rPr>
          <w:b w:val="0"/>
          <w:noProof/>
          <w:sz w:val="22"/>
          <w:szCs w:val="22"/>
        </w:rPr>
        <w:drawing>
          <wp:inline distT="0" distB="0" distL="0" distR="0" wp14:anchorId="59F97A8B" wp14:editId="52DEFADD">
            <wp:extent cx="6025487" cy="3841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5487" cy="3841845"/>
                    </a:xfrm>
                    <a:prstGeom prst="rect">
                      <a:avLst/>
                    </a:prstGeom>
                    <a:noFill/>
                    <a:ln>
                      <a:noFill/>
                    </a:ln>
                  </pic:spPr>
                </pic:pic>
              </a:graphicData>
            </a:graphic>
          </wp:inline>
        </w:drawing>
      </w:r>
    </w:p>
    <w:p w:rsidR="00A67768" w:rsidRPr="00FA2287" w:rsidRDefault="00A67768" w:rsidP="002B18F0">
      <w:pPr>
        <w:spacing w:line="360" w:lineRule="auto"/>
        <w:rPr>
          <w:rFonts w:asciiTheme="majorHAnsi" w:hAnsiTheme="majorHAnsi"/>
        </w:rPr>
      </w:pPr>
    </w:p>
    <w:p w:rsidR="00877909" w:rsidRPr="00FA2287" w:rsidRDefault="00066ADB" w:rsidP="002B18F0">
      <w:pPr>
        <w:pStyle w:val="Heading2"/>
        <w:spacing w:line="360" w:lineRule="auto"/>
        <w:rPr>
          <w:sz w:val="28"/>
          <w:szCs w:val="28"/>
        </w:rPr>
      </w:pPr>
      <w:r w:rsidRPr="00FA2287">
        <w:rPr>
          <w:rFonts w:cs="Calibri-Italic"/>
          <w:iCs/>
          <w:color w:val="002060"/>
          <w:sz w:val="28"/>
          <w:szCs w:val="28"/>
        </w:rPr>
        <w:lastRenderedPageBreak/>
        <w:t>1.</w:t>
      </w:r>
      <w:r w:rsidRPr="00FA2287">
        <w:rPr>
          <w:rFonts w:cs="Calibri-Italic"/>
          <w:iCs/>
          <w:color w:val="000000"/>
          <w:sz w:val="28"/>
          <w:szCs w:val="28"/>
        </w:rPr>
        <w:t xml:space="preserve"> </w:t>
      </w:r>
      <w:r w:rsidR="00877909" w:rsidRPr="00FA2287">
        <w:rPr>
          <w:sz w:val="28"/>
          <w:szCs w:val="28"/>
        </w:rPr>
        <w:t xml:space="preserve">GRADE </w:t>
      </w:r>
      <w:r w:rsidR="002D459A" w:rsidRPr="00FA2287">
        <w:rPr>
          <w:sz w:val="28"/>
          <w:szCs w:val="28"/>
        </w:rPr>
        <w:t>methods</w:t>
      </w:r>
    </w:p>
    <w:p w:rsidR="000C24F0" w:rsidRPr="00FA2287" w:rsidRDefault="00161B52" w:rsidP="002B18F0">
      <w:pPr>
        <w:spacing w:line="360" w:lineRule="auto"/>
        <w:rPr>
          <w:rFonts w:asciiTheme="majorHAnsi" w:hAnsiTheme="majorHAnsi" w:cs="Calibri-Italic"/>
          <w:iCs/>
          <w:color w:val="000000"/>
        </w:rPr>
      </w:pPr>
      <w:r>
        <w:rPr>
          <w:rFonts w:asciiTheme="majorHAnsi" w:hAnsiTheme="majorHAnsi" w:cs="Calibri-Italic"/>
          <w:iCs/>
          <w:color w:val="000000"/>
        </w:rPr>
        <w:t xml:space="preserve">A greater proportion of protocols in 2015 referenced GRADE compared with those from 2013. </w:t>
      </w:r>
      <w:r w:rsidR="00125232" w:rsidRPr="00FA2287">
        <w:rPr>
          <w:rFonts w:asciiTheme="majorHAnsi" w:hAnsiTheme="majorHAnsi" w:cs="Calibri-Italic"/>
          <w:iCs/>
          <w:color w:val="000000"/>
        </w:rPr>
        <w:t>Reference to GRADE</w:t>
      </w:r>
      <w:r>
        <w:rPr>
          <w:rFonts w:asciiTheme="majorHAnsi" w:hAnsiTheme="majorHAnsi" w:cs="Calibri-Italic"/>
          <w:iCs/>
          <w:color w:val="000000"/>
        </w:rPr>
        <w:t xml:space="preserve"> </w:t>
      </w:r>
      <w:r w:rsidR="00125232" w:rsidRPr="00FA2287">
        <w:rPr>
          <w:rFonts w:asciiTheme="majorHAnsi" w:hAnsiTheme="majorHAnsi" w:cs="Calibri-Italic"/>
          <w:iCs/>
          <w:color w:val="000000"/>
        </w:rPr>
        <w:t>method</w:t>
      </w:r>
      <w:r>
        <w:rPr>
          <w:rFonts w:asciiTheme="majorHAnsi" w:hAnsiTheme="majorHAnsi" w:cs="Calibri-Italic"/>
          <w:iCs/>
          <w:color w:val="000000"/>
        </w:rPr>
        <w:t>s</w:t>
      </w:r>
      <w:r w:rsidR="00125232" w:rsidRPr="00FA2287">
        <w:rPr>
          <w:rFonts w:asciiTheme="majorHAnsi" w:hAnsiTheme="majorHAnsi" w:cs="Calibri-Italic"/>
          <w:iCs/>
          <w:color w:val="000000"/>
        </w:rPr>
        <w:t xml:space="preserve"> for</w:t>
      </w:r>
      <w:r w:rsidR="008605A6" w:rsidRPr="00FA2287">
        <w:rPr>
          <w:rFonts w:asciiTheme="majorHAnsi" w:hAnsiTheme="majorHAnsi" w:cs="Calibri-Italic"/>
          <w:iCs/>
          <w:color w:val="000000"/>
        </w:rPr>
        <w:t xml:space="preserve"> assessing quality of evidence </w:t>
      </w:r>
      <w:r w:rsidR="00877909" w:rsidRPr="00FA2287">
        <w:rPr>
          <w:rFonts w:asciiTheme="majorHAnsi" w:hAnsiTheme="majorHAnsi" w:cs="Calibri-Italic"/>
          <w:iCs/>
          <w:color w:val="000000"/>
        </w:rPr>
        <w:t>was made in 91% (n=30) of the protocols published in 2015 compared to 35% (n=14) of protocols published in 2013.</w:t>
      </w:r>
      <w:r w:rsidR="00EA3B6C" w:rsidRPr="00FA2287">
        <w:rPr>
          <w:rFonts w:asciiTheme="majorHAnsi" w:hAnsiTheme="majorHAnsi" w:cs="Calibri-Italic"/>
          <w:iCs/>
          <w:color w:val="000000"/>
        </w:rPr>
        <w:t xml:space="preserve"> Most of these involved citation of </w:t>
      </w:r>
      <w:r w:rsidR="000660EE" w:rsidRPr="00FA2287">
        <w:rPr>
          <w:rFonts w:asciiTheme="majorHAnsi" w:hAnsiTheme="majorHAnsi" w:cs="Calibri-Italic"/>
          <w:iCs/>
          <w:color w:val="000000"/>
        </w:rPr>
        <w:t xml:space="preserve">Section 8.5 and Chapter 12 of </w:t>
      </w:r>
      <w:r w:rsidR="00EA3B6C" w:rsidRPr="00FA2287">
        <w:rPr>
          <w:rFonts w:asciiTheme="majorHAnsi" w:hAnsiTheme="majorHAnsi" w:cs="Calibri-Italic"/>
          <w:iCs/>
          <w:color w:val="000000"/>
        </w:rPr>
        <w:t xml:space="preserve">the </w:t>
      </w:r>
      <w:r w:rsidR="000C24F0" w:rsidRPr="00FA2287">
        <w:rPr>
          <w:rFonts w:asciiTheme="majorHAnsi" w:hAnsiTheme="majorHAnsi" w:cs="Calibri-Italic"/>
          <w:iCs/>
          <w:color w:val="000000"/>
        </w:rPr>
        <w:t>Cochrane Handbook</w:t>
      </w:r>
      <w:r w:rsidR="00C37AAF" w:rsidRPr="00FA2287">
        <w:rPr>
          <w:rFonts w:asciiTheme="majorHAnsi" w:hAnsiTheme="majorHAnsi" w:cs="Calibri-Italic"/>
          <w:iCs/>
          <w:color w:val="000000"/>
        </w:rPr>
        <w:t>.</w:t>
      </w:r>
      <w:r w:rsidR="00C37AAF" w:rsidRPr="00FA2287">
        <w:rPr>
          <w:rFonts w:asciiTheme="majorHAnsi" w:hAnsiTheme="majorHAnsi" w:cs="Calibri-Italic"/>
          <w:iCs/>
          <w:color w:val="000000"/>
          <w:vertAlign w:val="superscript"/>
        </w:rPr>
        <w:t>2</w:t>
      </w:r>
      <w:r w:rsidR="009876DE" w:rsidRPr="00FA2287">
        <w:rPr>
          <w:rFonts w:asciiTheme="majorHAnsi" w:hAnsiTheme="majorHAnsi" w:cs="Calibri-Italic"/>
          <w:iCs/>
          <w:color w:val="000000"/>
        </w:rPr>
        <w:t xml:space="preserve"> </w:t>
      </w:r>
      <w:r w:rsidR="000660EE" w:rsidRPr="00FA2287">
        <w:rPr>
          <w:rFonts w:asciiTheme="majorHAnsi" w:hAnsiTheme="majorHAnsi" w:cs="Calibri-Italic"/>
          <w:iCs/>
          <w:color w:val="000000"/>
        </w:rPr>
        <w:t xml:space="preserve">However, in some protocols reference was made to specific GRADE </w:t>
      </w:r>
      <w:r w:rsidR="00F354BB" w:rsidRPr="00FA2287">
        <w:rPr>
          <w:rFonts w:asciiTheme="majorHAnsi" w:hAnsiTheme="majorHAnsi" w:cs="Calibri-Italic"/>
          <w:iCs/>
          <w:color w:val="000000"/>
        </w:rPr>
        <w:t>publications</w:t>
      </w:r>
      <w:r w:rsidR="00C37AAF" w:rsidRPr="00FA2287">
        <w:rPr>
          <w:rFonts w:asciiTheme="majorHAnsi" w:hAnsiTheme="majorHAnsi" w:cs="Calibri-Italic"/>
          <w:iCs/>
          <w:color w:val="000000"/>
        </w:rPr>
        <w:t>.</w:t>
      </w:r>
      <w:r w:rsidR="00C37AAF" w:rsidRPr="00FA2287">
        <w:rPr>
          <w:rFonts w:asciiTheme="majorHAnsi" w:hAnsiTheme="majorHAnsi" w:cs="Calibri-Italic"/>
          <w:iCs/>
          <w:color w:val="000000"/>
          <w:vertAlign w:val="superscript"/>
        </w:rPr>
        <w:t>3,4</w:t>
      </w:r>
    </w:p>
    <w:p w:rsidR="003A4C64" w:rsidRPr="00FA2287" w:rsidRDefault="00066ADB" w:rsidP="002B18F0">
      <w:pPr>
        <w:pStyle w:val="Heading2"/>
        <w:spacing w:line="360" w:lineRule="auto"/>
        <w:rPr>
          <w:sz w:val="28"/>
          <w:szCs w:val="28"/>
        </w:rPr>
      </w:pPr>
      <w:r w:rsidRPr="00FA2287">
        <w:rPr>
          <w:sz w:val="28"/>
          <w:szCs w:val="28"/>
        </w:rPr>
        <w:t xml:space="preserve">2. </w:t>
      </w:r>
      <w:r w:rsidR="00A22B7A" w:rsidRPr="00FA2287">
        <w:rPr>
          <w:sz w:val="28"/>
          <w:szCs w:val="28"/>
        </w:rPr>
        <w:t>GRADE quality criteria</w:t>
      </w:r>
    </w:p>
    <w:p w:rsidR="00335A42" w:rsidRPr="00FA2287" w:rsidRDefault="00161B52" w:rsidP="002B18F0">
      <w:pPr>
        <w:spacing w:line="360" w:lineRule="auto"/>
        <w:rPr>
          <w:rFonts w:asciiTheme="majorHAnsi" w:hAnsiTheme="majorHAnsi" w:cs="Calibri-Italic"/>
          <w:iCs/>
          <w:color w:val="000000"/>
        </w:rPr>
      </w:pPr>
      <w:r>
        <w:rPr>
          <w:rFonts w:asciiTheme="majorHAnsi" w:hAnsiTheme="majorHAnsi" w:cs="Calibri-Italic"/>
          <w:iCs/>
          <w:color w:val="000000"/>
        </w:rPr>
        <w:t xml:space="preserve">There were more protocols </w:t>
      </w:r>
      <w:r w:rsidR="00936AC2">
        <w:rPr>
          <w:rFonts w:asciiTheme="majorHAnsi" w:hAnsiTheme="majorHAnsi" w:cs="Calibri-Italic"/>
          <w:iCs/>
          <w:color w:val="000000"/>
        </w:rPr>
        <w:t>defining GRADE criteria in p</w:t>
      </w:r>
      <w:r>
        <w:rPr>
          <w:rFonts w:asciiTheme="majorHAnsi" w:hAnsiTheme="majorHAnsi" w:cs="Calibri-Italic"/>
          <w:iCs/>
          <w:color w:val="000000"/>
        </w:rPr>
        <w:t xml:space="preserve">rotocols </w:t>
      </w:r>
      <w:r w:rsidR="00936AC2">
        <w:rPr>
          <w:rFonts w:asciiTheme="majorHAnsi" w:hAnsiTheme="majorHAnsi" w:cs="Calibri-Italic"/>
          <w:iCs/>
          <w:color w:val="000000"/>
        </w:rPr>
        <w:t xml:space="preserve">from 2015 compared with 2013. </w:t>
      </w:r>
      <w:r w:rsidR="003A4C64" w:rsidRPr="00FA2287">
        <w:rPr>
          <w:rFonts w:asciiTheme="majorHAnsi" w:hAnsiTheme="majorHAnsi" w:cs="Calibri-Italic"/>
          <w:iCs/>
          <w:color w:val="000000"/>
        </w:rPr>
        <w:t xml:space="preserve">A description of GRADE considerations for assessing quality of evidence was provided in 67% (n=22) protocols </w:t>
      </w:r>
      <w:r w:rsidR="001F47D0" w:rsidRPr="00FA2287">
        <w:rPr>
          <w:rFonts w:asciiTheme="majorHAnsi" w:hAnsiTheme="majorHAnsi" w:cs="Calibri-Italic"/>
          <w:iCs/>
          <w:color w:val="000000"/>
        </w:rPr>
        <w:t xml:space="preserve">published in 2015 compared to 18% (n=7) of protocols published in 2013. This often involved </w:t>
      </w:r>
      <w:r w:rsidR="00C1609A" w:rsidRPr="00FA2287">
        <w:rPr>
          <w:rFonts w:asciiTheme="majorHAnsi" w:hAnsiTheme="majorHAnsi" w:cs="Calibri-Italic"/>
          <w:iCs/>
          <w:color w:val="000000"/>
        </w:rPr>
        <w:t>reporting</w:t>
      </w:r>
      <w:r w:rsidR="001F47D0" w:rsidRPr="00FA2287">
        <w:rPr>
          <w:rFonts w:asciiTheme="majorHAnsi" w:hAnsiTheme="majorHAnsi" w:cs="Calibri-Italic"/>
          <w:iCs/>
          <w:color w:val="000000"/>
        </w:rPr>
        <w:t xml:space="preserve"> of the </w:t>
      </w:r>
      <w:r w:rsidR="009F0811" w:rsidRPr="00FA2287">
        <w:rPr>
          <w:rFonts w:asciiTheme="majorHAnsi" w:hAnsiTheme="majorHAnsi" w:cs="Calibri-Italic"/>
          <w:iCs/>
          <w:color w:val="000000"/>
        </w:rPr>
        <w:t xml:space="preserve">four </w:t>
      </w:r>
      <w:r w:rsidR="001F47D0" w:rsidRPr="00FA2287">
        <w:rPr>
          <w:rFonts w:asciiTheme="majorHAnsi" w:hAnsiTheme="majorHAnsi" w:cs="Calibri-Italic"/>
          <w:iCs/>
          <w:color w:val="000000"/>
        </w:rPr>
        <w:t>criteria for downgrading quality of evidence (risk of bias, inconsistency, indirectness, imprecision, publication bias)</w:t>
      </w:r>
      <w:r w:rsidR="009F0811" w:rsidRPr="00FA2287">
        <w:rPr>
          <w:rFonts w:asciiTheme="majorHAnsi" w:hAnsiTheme="majorHAnsi" w:cs="Calibri-Italic"/>
          <w:iCs/>
          <w:color w:val="000000"/>
        </w:rPr>
        <w:t xml:space="preserve">. </w:t>
      </w:r>
      <w:r w:rsidR="00335A42" w:rsidRPr="00FA2287">
        <w:rPr>
          <w:rFonts w:asciiTheme="majorHAnsi" w:hAnsiTheme="majorHAnsi" w:cs="Calibri-Italic"/>
          <w:iCs/>
          <w:color w:val="000000"/>
        </w:rPr>
        <w:t xml:space="preserve">Overall, </w:t>
      </w:r>
      <w:r w:rsidR="00151115" w:rsidRPr="00FA2287">
        <w:rPr>
          <w:rFonts w:asciiTheme="majorHAnsi" w:hAnsiTheme="majorHAnsi" w:cs="Calibri-Italic"/>
          <w:iCs/>
          <w:color w:val="000000"/>
        </w:rPr>
        <w:t xml:space="preserve">only three </w:t>
      </w:r>
      <w:r w:rsidR="00335A42" w:rsidRPr="00FA2287">
        <w:rPr>
          <w:rFonts w:asciiTheme="majorHAnsi" w:hAnsiTheme="majorHAnsi" w:cs="Calibri-Italic"/>
          <w:iCs/>
          <w:color w:val="000000"/>
        </w:rPr>
        <w:t xml:space="preserve">protocols reported specific </w:t>
      </w:r>
      <w:r w:rsidR="009F0811" w:rsidRPr="00FA2287">
        <w:rPr>
          <w:rFonts w:asciiTheme="majorHAnsi" w:hAnsiTheme="majorHAnsi" w:cs="Calibri-Italic"/>
          <w:iCs/>
          <w:color w:val="000000"/>
        </w:rPr>
        <w:t>considerations related to upgrading quality of evidence (large effect, dose-response gradient, plausible confounding effect)</w:t>
      </w:r>
      <w:r w:rsidR="00335A42" w:rsidRPr="00FA2287">
        <w:rPr>
          <w:rFonts w:asciiTheme="majorHAnsi" w:hAnsiTheme="majorHAnsi" w:cs="Calibri-Italic"/>
          <w:iCs/>
          <w:color w:val="000000"/>
        </w:rPr>
        <w:t>.</w:t>
      </w:r>
      <w:r w:rsidR="00171A86" w:rsidRPr="00FA2287">
        <w:rPr>
          <w:rFonts w:asciiTheme="majorHAnsi" w:hAnsiTheme="majorHAnsi" w:cs="Calibri-Italic"/>
          <w:iCs/>
          <w:color w:val="000000"/>
        </w:rPr>
        <w:t xml:space="preserve"> These</w:t>
      </w:r>
      <w:r w:rsidR="00BC7C19" w:rsidRPr="00FA2287">
        <w:rPr>
          <w:rFonts w:asciiTheme="majorHAnsi" w:hAnsiTheme="majorHAnsi" w:cs="Calibri-Italic"/>
          <w:iCs/>
          <w:color w:val="000000"/>
        </w:rPr>
        <w:t xml:space="preserve"> </w:t>
      </w:r>
      <w:r w:rsidR="00171A86" w:rsidRPr="00FA2287">
        <w:rPr>
          <w:rFonts w:asciiTheme="majorHAnsi" w:hAnsiTheme="majorHAnsi" w:cs="Calibri-Italic"/>
          <w:iCs/>
          <w:color w:val="000000"/>
        </w:rPr>
        <w:t>latter considerations were</w:t>
      </w:r>
      <w:r w:rsidR="00BC7C19" w:rsidRPr="00FA2287">
        <w:rPr>
          <w:rFonts w:asciiTheme="majorHAnsi" w:hAnsiTheme="majorHAnsi" w:cs="Calibri-Italic"/>
          <w:iCs/>
          <w:color w:val="000000"/>
        </w:rPr>
        <w:t xml:space="preserve"> however only considered relevant where authors planned to </w:t>
      </w:r>
      <w:r w:rsidR="002F1D84" w:rsidRPr="00FA2287">
        <w:rPr>
          <w:rFonts w:asciiTheme="majorHAnsi" w:hAnsiTheme="majorHAnsi" w:cs="Calibri-Italic"/>
          <w:iCs/>
          <w:color w:val="000000"/>
        </w:rPr>
        <w:t xml:space="preserve">include </w:t>
      </w:r>
      <w:r w:rsidR="00BC7C19" w:rsidRPr="00FA2287">
        <w:rPr>
          <w:rFonts w:asciiTheme="majorHAnsi" w:hAnsiTheme="majorHAnsi" w:cs="Calibri-Italic"/>
          <w:iCs/>
          <w:color w:val="000000"/>
        </w:rPr>
        <w:t xml:space="preserve">observational studies in the review. </w:t>
      </w:r>
    </w:p>
    <w:p w:rsidR="00066ADB" w:rsidRPr="00FA2287" w:rsidRDefault="00066ADB" w:rsidP="002B18F0">
      <w:pPr>
        <w:pStyle w:val="Heading2"/>
        <w:spacing w:line="360" w:lineRule="auto"/>
        <w:rPr>
          <w:sz w:val="28"/>
          <w:szCs w:val="28"/>
        </w:rPr>
      </w:pPr>
      <w:r w:rsidRPr="00FA2287">
        <w:rPr>
          <w:sz w:val="28"/>
          <w:szCs w:val="28"/>
        </w:rPr>
        <w:t xml:space="preserve">3. GRADE levels of evidence </w:t>
      </w:r>
    </w:p>
    <w:p w:rsidR="00066ADB" w:rsidRPr="00FA2287" w:rsidRDefault="00066ADB" w:rsidP="002B18F0">
      <w:pPr>
        <w:spacing w:line="360" w:lineRule="auto"/>
        <w:rPr>
          <w:rFonts w:asciiTheme="majorHAnsi" w:hAnsiTheme="majorHAnsi" w:cs="Calibri-Italic"/>
          <w:iCs/>
          <w:color w:val="000000"/>
        </w:rPr>
      </w:pPr>
      <w:r w:rsidRPr="00FA2287">
        <w:rPr>
          <w:rFonts w:asciiTheme="majorHAnsi" w:hAnsiTheme="majorHAnsi" w:cs="Calibri-Italic"/>
          <w:iCs/>
          <w:color w:val="000000"/>
        </w:rPr>
        <w:t xml:space="preserve">A description of the four categories of quality of evidence (high, moderate, low, very low) was provided in 24% (n=8) of protocols published in 2015 compared to 13% (n=5) of protocols published in 2013. However, </w:t>
      </w:r>
      <w:r w:rsidR="00E73D0B">
        <w:rPr>
          <w:rFonts w:asciiTheme="majorHAnsi" w:hAnsiTheme="majorHAnsi" w:cs="Calibri-Italic"/>
          <w:iCs/>
          <w:color w:val="000000"/>
        </w:rPr>
        <w:t xml:space="preserve">an </w:t>
      </w:r>
      <w:r w:rsidRPr="00FA2287">
        <w:rPr>
          <w:rFonts w:asciiTheme="majorHAnsi" w:hAnsiTheme="majorHAnsi" w:cs="Calibri-Italic"/>
          <w:iCs/>
          <w:color w:val="000000"/>
        </w:rPr>
        <w:t>additional category “No evidence” (defined as “no RCTs were identified that addressed this outcome”) was added in three protocols.</w:t>
      </w:r>
    </w:p>
    <w:p w:rsidR="001F47D0" w:rsidRPr="00FA2287" w:rsidRDefault="00066ADB" w:rsidP="002B18F0">
      <w:pPr>
        <w:pStyle w:val="Heading2"/>
        <w:spacing w:line="360" w:lineRule="auto"/>
        <w:rPr>
          <w:sz w:val="28"/>
          <w:szCs w:val="28"/>
        </w:rPr>
      </w:pPr>
      <w:r w:rsidRPr="00FA2287">
        <w:rPr>
          <w:sz w:val="28"/>
          <w:szCs w:val="28"/>
        </w:rPr>
        <w:t xml:space="preserve">4. </w:t>
      </w:r>
      <w:r w:rsidR="001745D3" w:rsidRPr="00FA2287">
        <w:rPr>
          <w:sz w:val="28"/>
          <w:szCs w:val="28"/>
        </w:rPr>
        <w:t xml:space="preserve">Summary of </w:t>
      </w:r>
      <w:r w:rsidR="00151115" w:rsidRPr="00FA2287">
        <w:rPr>
          <w:sz w:val="28"/>
          <w:szCs w:val="28"/>
        </w:rPr>
        <w:t>Findings table methods</w:t>
      </w:r>
    </w:p>
    <w:p w:rsidR="0032425B" w:rsidRPr="00FA2287" w:rsidRDefault="00936AC2" w:rsidP="002B18F0">
      <w:pPr>
        <w:spacing w:line="360" w:lineRule="auto"/>
        <w:rPr>
          <w:rFonts w:asciiTheme="majorHAnsi" w:hAnsiTheme="majorHAnsi" w:cs="Calibri-Italic"/>
          <w:iCs/>
          <w:color w:val="000000"/>
        </w:rPr>
      </w:pPr>
      <w:r>
        <w:rPr>
          <w:rFonts w:asciiTheme="majorHAnsi" w:hAnsiTheme="majorHAnsi" w:cs="Calibri-Italic"/>
          <w:iCs/>
          <w:color w:val="000000"/>
        </w:rPr>
        <w:t>The methods for preparing SoF tables were more frequently presented in 2015 protocols</w:t>
      </w:r>
      <w:r w:rsidR="0098278D">
        <w:rPr>
          <w:rFonts w:asciiTheme="majorHAnsi" w:hAnsiTheme="majorHAnsi" w:cs="Calibri-Italic"/>
          <w:iCs/>
          <w:color w:val="000000"/>
        </w:rPr>
        <w:t>.</w:t>
      </w:r>
      <w:r>
        <w:rPr>
          <w:rFonts w:asciiTheme="majorHAnsi" w:hAnsiTheme="majorHAnsi" w:cs="Calibri-Italic"/>
          <w:iCs/>
          <w:color w:val="000000"/>
        </w:rPr>
        <w:t xml:space="preserve"> S</w:t>
      </w:r>
      <w:r w:rsidR="001745D3" w:rsidRPr="00FA2287">
        <w:rPr>
          <w:rFonts w:asciiTheme="majorHAnsi" w:hAnsiTheme="majorHAnsi" w:cs="Calibri-Italic"/>
          <w:iCs/>
          <w:color w:val="000000"/>
        </w:rPr>
        <w:t xml:space="preserve">eventy six percent (n=25) </w:t>
      </w:r>
      <w:r w:rsidR="00151115" w:rsidRPr="00FA2287">
        <w:rPr>
          <w:rFonts w:asciiTheme="majorHAnsi" w:hAnsiTheme="majorHAnsi" w:cs="Calibri-Italic"/>
          <w:iCs/>
          <w:color w:val="000000"/>
        </w:rPr>
        <w:t xml:space="preserve">of protocols published in 2015 </w:t>
      </w:r>
      <w:r w:rsidR="0095623D" w:rsidRPr="00FA2287">
        <w:rPr>
          <w:rFonts w:asciiTheme="majorHAnsi" w:hAnsiTheme="majorHAnsi" w:cs="Calibri-Italic"/>
          <w:iCs/>
          <w:color w:val="000000"/>
        </w:rPr>
        <w:t>specified</w:t>
      </w:r>
      <w:r w:rsidR="00151115" w:rsidRPr="00FA2287">
        <w:rPr>
          <w:rFonts w:asciiTheme="majorHAnsi" w:hAnsiTheme="majorHAnsi" w:cs="Calibri-Italic"/>
          <w:iCs/>
          <w:color w:val="000000"/>
        </w:rPr>
        <w:t xml:space="preserve"> the methods for preparing </w:t>
      </w:r>
      <w:r w:rsidR="0095623D" w:rsidRPr="00FA2287">
        <w:rPr>
          <w:rFonts w:asciiTheme="majorHAnsi" w:hAnsiTheme="majorHAnsi" w:cs="Calibri-Italic"/>
          <w:iCs/>
          <w:color w:val="000000"/>
        </w:rPr>
        <w:t>SoF</w:t>
      </w:r>
      <w:r w:rsidR="00151115" w:rsidRPr="00FA2287">
        <w:rPr>
          <w:rFonts w:asciiTheme="majorHAnsi" w:hAnsiTheme="majorHAnsi" w:cs="Calibri-Italic"/>
          <w:iCs/>
          <w:color w:val="000000"/>
        </w:rPr>
        <w:t xml:space="preserve"> table</w:t>
      </w:r>
      <w:r w:rsidR="0095623D" w:rsidRPr="00FA2287">
        <w:rPr>
          <w:rFonts w:asciiTheme="majorHAnsi" w:hAnsiTheme="majorHAnsi" w:cs="Calibri-Italic"/>
          <w:iCs/>
          <w:color w:val="000000"/>
        </w:rPr>
        <w:t>s</w:t>
      </w:r>
      <w:r w:rsidR="00151115" w:rsidRPr="00FA2287">
        <w:rPr>
          <w:rFonts w:asciiTheme="majorHAnsi" w:hAnsiTheme="majorHAnsi" w:cs="Calibri-Italic"/>
          <w:iCs/>
          <w:color w:val="000000"/>
        </w:rPr>
        <w:t xml:space="preserve">, compared to </w:t>
      </w:r>
      <w:r w:rsidR="001745D3" w:rsidRPr="00FA2287">
        <w:rPr>
          <w:rFonts w:asciiTheme="majorHAnsi" w:hAnsiTheme="majorHAnsi" w:cs="Calibri-Italic"/>
          <w:iCs/>
          <w:color w:val="000000"/>
        </w:rPr>
        <w:t>33% (n=13</w:t>
      </w:r>
      <w:r w:rsidR="00C35604" w:rsidRPr="00FA2287">
        <w:rPr>
          <w:rFonts w:asciiTheme="majorHAnsi" w:hAnsiTheme="majorHAnsi" w:cs="Calibri-Italic"/>
          <w:iCs/>
          <w:color w:val="000000"/>
        </w:rPr>
        <w:t xml:space="preserve">) of </w:t>
      </w:r>
      <w:r w:rsidR="00151115" w:rsidRPr="00FA2287">
        <w:rPr>
          <w:rFonts w:asciiTheme="majorHAnsi" w:hAnsiTheme="majorHAnsi" w:cs="Calibri-Italic"/>
          <w:iCs/>
          <w:color w:val="000000"/>
        </w:rPr>
        <w:t xml:space="preserve">protocols </w:t>
      </w:r>
      <w:r w:rsidR="00C35604" w:rsidRPr="00FA2287">
        <w:rPr>
          <w:rFonts w:asciiTheme="majorHAnsi" w:hAnsiTheme="majorHAnsi" w:cs="Calibri-Italic"/>
          <w:iCs/>
          <w:color w:val="000000"/>
        </w:rPr>
        <w:t xml:space="preserve">published in 2013. </w:t>
      </w:r>
      <w:r w:rsidR="001745D3" w:rsidRPr="00FA2287">
        <w:rPr>
          <w:rFonts w:asciiTheme="majorHAnsi" w:hAnsiTheme="majorHAnsi" w:cs="Calibri-Italic"/>
          <w:iCs/>
          <w:color w:val="000000"/>
        </w:rPr>
        <w:t xml:space="preserve">Most protocols </w:t>
      </w:r>
      <w:r w:rsidR="00987C91">
        <w:rPr>
          <w:rFonts w:asciiTheme="majorHAnsi" w:hAnsiTheme="majorHAnsi" w:cs="Calibri-Italic"/>
          <w:iCs/>
          <w:color w:val="000000"/>
        </w:rPr>
        <w:t xml:space="preserve">planned to use Cochrane </w:t>
      </w:r>
      <w:r w:rsidR="001745D3" w:rsidRPr="00FA2287">
        <w:rPr>
          <w:rFonts w:asciiTheme="majorHAnsi" w:hAnsiTheme="majorHAnsi" w:cs="Calibri-Italic"/>
          <w:iCs/>
          <w:color w:val="000000"/>
        </w:rPr>
        <w:t xml:space="preserve">methods </w:t>
      </w:r>
      <w:r w:rsidR="00987C91">
        <w:rPr>
          <w:rFonts w:asciiTheme="majorHAnsi" w:hAnsiTheme="majorHAnsi" w:cs="Calibri-Italic"/>
          <w:iCs/>
          <w:color w:val="000000"/>
        </w:rPr>
        <w:t>(</w:t>
      </w:r>
      <w:r w:rsidR="001745D3" w:rsidRPr="00FA2287">
        <w:rPr>
          <w:rFonts w:asciiTheme="majorHAnsi" w:hAnsiTheme="majorHAnsi" w:cs="Calibri-Italic"/>
          <w:iCs/>
          <w:color w:val="000000"/>
        </w:rPr>
        <w:t>described</w:t>
      </w:r>
      <w:r w:rsidR="001745D3" w:rsidRPr="00FA2287">
        <w:rPr>
          <w:rFonts w:asciiTheme="majorHAnsi" w:hAnsiTheme="majorHAnsi"/>
        </w:rPr>
        <w:t xml:space="preserve"> </w:t>
      </w:r>
      <w:r w:rsidR="00857328" w:rsidRPr="00FA2287">
        <w:rPr>
          <w:rFonts w:asciiTheme="majorHAnsi" w:hAnsiTheme="majorHAnsi"/>
        </w:rPr>
        <w:t>in Section 8.5 and Chap</w:t>
      </w:r>
      <w:r w:rsidR="001745D3" w:rsidRPr="00FA2287">
        <w:rPr>
          <w:rFonts w:asciiTheme="majorHAnsi" w:hAnsiTheme="majorHAnsi"/>
        </w:rPr>
        <w:t>ter 12 of the Cochrane Handbook</w:t>
      </w:r>
      <w:r w:rsidR="00987C91">
        <w:rPr>
          <w:rFonts w:asciiTheme="majorHAnsi" w:hAnsiTheme="majorHAnsi"/>
        </w:rPr>
        <w:t>)</w:t>
      </w:r>
      <w:r w:rsidR="00857328" w:rsidRPr="00FA2287">
        <w:rPr>
          <w:rFonts w:asciiTheme="majorHAnsi" w:hAnsiTheme="majorHAnsi"/>
        </w:rPr>
        <w:t xml:space="preserve"> </w:t>
      </w:r>
      <w:r w:rsidR="00277615" w:rsidRPr="00FA2287">
        <w:rPr>
          <w:rFonts w:asciiTheme="majorHAnsi" w:hAnsiTheme="majorHAnsi" w:cs="Calibri-Italic"/>
          <w:iCs/>
          <w:color w:val="000000"/>
        </w:rPr>
        <w:t xml:space="preserve">and </w:t>
      </w:r>
      <w:r w:rsidR="00C35604" w:rsidRPr="00FA2287">
        <w:rPr>
          <w:rFonts w:asciiTheme="majorHAnsi" w:hAnsiTheme="majorHAnsi" w:cs="Calibri-Italic"/>
          <w:iCs/>
          <w:color w:val="000000"/>
        </w:rPr>
        <w:t>GRADEpro soft</w:t>
      </w:r>
      <w:r w:rsidR="00FF762A">
        <w:rPr>
          <w:rFonts w:asciiTheme="majorHAnsi" w:hAnsiTheme="majorHAnsi" w:cs="Calibri-Italic"/>
          <w:iCs/>
          <w:color w:val="000000"/>
        </w:rPr>
        <w:t>ware</w:t>
      </w:r>
      <w:r w:rsidR="0095028C">
        <w:rPr>
          <w:rFonts w:asciiTheme="majorHAnsi" w:hAnsiTheme="majorHAnsi" w:cs="Calibri-Italic"/>
          <w:iCs/>
          <w:color w:val="000000"/>
        </w:rPr>
        <w:t>.</w:t>
      </w:r>
      <w:r w:rsidR="0095028C" w:rsidRPr="0095028C">
        <w:rPr>
          <w:rFonts w:asciiTheme="majorHAnsi" w:hAnsiTheme="majorHAnsi" w:cs="Calibri-Italic"/>
          <w:iCs/>
          <w:color w:val="000000"/>
          <w:vertAlign w:val="superscript"/>
        </w:rPr>
        <w:t>5</w:t>
      </w:r>
      <w:r w:rsidR="00FF762A">
        <w:rPr>
          <w:rFonts w:asciiTheme="majorHAnsi" w:hAnsiTheme="majorHAnsi" w:cs="Calibri-Italic"/>
          <w:iCs/>
          <w:color w:val="000000"/>
        </w:rPr>
        <w:t xml:space="preserve"> </w:t>
      </w:r>
    </w:p>
    <w:p w:rsidR="00813D05" w:rsidRPr="00FA2287" w:rsidRDefault="00842174" w:rsidP="002B18F0">
      <w:pPr>
        <w:spacing w:line="360" w:lineRule="auto"/>
        <w:rPr>
          <w:rFonts w:asciiTheme="majorHAnsi" w:hAnsiTheme="majorHAnsi" w:cs="PD4MLArialUnicodeMS"/>
          <w:color w:val="000000"/>
        </w:rPr>
      </w:pPr>
      <w:r w:rsidRPr="00FA2287">
        <w:rPr>
          <w:rFonts w:asciiTheme="majorHAnsi" w:hAnsiTheme="majorHAnsi" w:cs="Calibri-Italic"/>
          <w:iCs/>
          <w:color w:val="000000"/>
        </w:rPr>
        <w:t>Authors planned to use “</w:t>
      </w:r>
      <w:r w:rsidRPr="00FA2287">
        <w:rPr>
          <w:rFonts w:asciiTheme="majorHAnsi" w:hAnsiTheme="majorHAnsi" w:cs="PD4MLArialUnicodeMS"/>
          <w:color w:val="000000"/>
        </w:rPr>
        <w:t>Checklist to aid consistency and reproducibility of GRADE assessments” (Appendix 2) and attach “evidence profile table</w:t>
      </w:r>
      <w:r w:rsidR="003B3F62">
        <w:rPr>
          <w:rFonts w:asciiTheme="majorHAnsi" w:hAnsiTheme="majorHAnsi" w:cs="PD4MLArialUnicodeMS"/>
          <w:color w:val="000000"/>
        </w:rPr>
        <w:t>s</w:t>
      </w:r>
      <w:r w:rsidRPr="00FA2287">
        <w:rPr>
          <w:rFonts w:asciiTheme="majorHAnsi" w:hAnsiTheme="majorHAnsi" w:cs="PD4MLArialUnicodeMS"/>
          <w:color w:val="000000"/>
        </w:rPr>
        <w:t xml:space="preserve">” in two protocols. Presentation of results </w:t>
      </w:r>
      <w:r w:rsidR="00D6250F">
        <w:rPr>
          <w:rFonts w:asciiTheme="majorHAnsi" w:hAnsiTheme="majorHAnsi" w:cs="PD4MLArialUnicodeMS"/>
          <w:color w:val="000000"/>
        </w:rPr>
        <w:t>using</w:t>
      </w:r>
      <w:r w:rsidRPr="00FA2287">
        <w:rPr>
          <w:rFonts w:asciiTheme="majorHAnsi" w:hAnsiTheme="majorHAnsi" w:cs="PD4MLArialUnicodeMS"/>
          <w:color w:val="000000"/>
        </w:rPr>
        <w:t xml:space="preserve"> a </w:t>
      </w:r>
      <w:r w:rsidRPr="00FA2287">
        <w:rPr>
          <w:rFonts w:asciiTheme="majorHAnsi" w:hAnsiTheme="majorHAnsi" w:cs="PD4MLArialUnicodeMS"/>
          <w:color w:val="000000"/>
        </w:rPr>
        <w:lastRenderedPageBreak/>
        <w:t xml:space="preserve">narrative </w:t>
      </w:r>
      <w:r w:rsidR="00D6250F">
        <w:rPr>
          <w:rFonts w:asciiTheme="majorHAnsi" w:hAnsiTheme="majorHAnsi" w:cs="PD4MLArialUnicodeMS"/>
          <w:color w:val="000000"/>
        </w:rPr>
        <w:t>SoF</w:t>
      </w:r>
      <w:r w:rsidRPr="00FA2287">
        <w:rPr>
          <w:rFonts w:asciiTheme="majorHAnsi" w:hAnsiTheme="majorHAnsi" w:cs="PD4MLArialUnicodeMS"/>
          <w:color w:val="000000"/>
        </w:rPr>
        <w:t xml:space="preserve"> table</w:t>
      </w:r>
      <w:r w:rsidR="00D6250F">
        <w:rPr>
          <w:rFonts w:asciiTheme="majorHAnsi" w:hAnsiTheme="majorHAnsi" w:cs="PD4MLArialUnicodeMS"/>
          <w:color w:val="000000"/>
        </w:rPr>
        <w:t xml:space="preserve"> format</w:t>
      </w:r>
      <w:r w:rsidRPr="00FA2287">
        <w:rPr>
          <w:rFonts w:asciiTheme="majorHAnsi" w:hAnsiTheme="majorHAnsi" w:cs="PD4MLArialUnicodeMS"/>
          <w:color w:val="000000"/>
        </w:rPr>
        <w:t xml:space="preserve">, drawing on the example from one </w:t>
      </w:r>
      <w:r w:rsidRPr="0095028C">
        <w:rPr>
          <w:rFonts w:asciiTheme="majorHAnsi" w:hAnsiTheme="majorHAnsi" w:cs="PD4MLArialUnicodeMS"/>
          <w:color w:val="000000"/>
        </w:rPr>
        <w:t xml:space="preserve">published </w:t>
      </w:r>
      <w:r w:rsidR="00C37AAF" w:rsidRPr="0095028C">
        <w:rPr>
          <w:rFonts w:asciiTheme="majorHAnsi" w:hAnsiTheme="majorHAnsi" w:cs="PD4MLArialUnicodeMS"/>
          <w:color w:val="000000"/>
        </w:rPr>
        <w:t>review</w:t>
      </w:r>
      <w:r w:rsidR="00C55AB7">
        <w:rPr>
          <w:rFonts w:asciiTheme="majorHAnsi" w:hAnsiTheme="majorHAnsi" w:cs="PD4MLArialUnicodeMS"/>
          <w:color w:val="000000"/>
          <w:vertAlign w:val="superscript"/>
        </w:rPr>
        <w:t>6</w:t>
      </w:r>
      <w:r w:rsidR="00D6250F">
        <w:rPr>
          <w:rFonts w:asciiTheme="majorHAnsi" w:hAnsiTheme="majorHAnsi" w:cs="PD4MLArialUnicodeMS"/>
          <w:color w:val="000000"/>
        </w:rPr>
        <w:t xml:space="preserve">, </w:t>
      </w:r>
      <w:r w:rsidRPr="00FA2287">
        <w:rPr>
          <w:rFonts w:asciiTheme="majorHAnsi" w:hAnsiTheme="majorHAnsi" w:cs="PD4MLArialUnicodeMS"/>
          <w:color w:val="000000"/>
        </w:rPr>
        <w:t>was mentioned in two protocols. Template</w:t>
      </w:r>
      <w:r w:rsidR="00E73D0B">
        <w:rPr>
          <w:rFonts w:asciiTheme="majorHAnsi" w:hAnsiTheme="majorHAnsi" w:cs="PD4MLArialUnicodeMS"/>
          <w:color w:val="000000"/>
        </w:rPr>
        <w:t xml:space="preserve"> text</w:t>
      </w:r>
      <w:r w:rsidRPr="00FA2287">
        <w:rPr>
          <w:rFonts w:asciiTheme="majorHAnsi" w:hAnsiTheme="majorHAnsi" w:cs="PD4MLArialUnicodeMS"/>
          <w:color w:val="000000"/>
        </w:rPr>
        <w:t xml:space="preserve"> for GRADE and SoF table methods w</w:t>
      </w:r>
      <w:r w:rsidR="00E73D0B">
        <w:rPr>
          <w:rFonts w:asciiTheme="majorHAnsi" w:hAnsiTheme="majorHAnsi" w:cs="PD4MLArialUnicodeMS"/>
          <w:color w:val="000000"/>
        </w:rPr>
        <w:t>as</w:t>
      </w:r>
      <w:r w:rsidRPr="00FA2287">
        <w:rPr>
          <w:rFonts w:asciiTheme="majorHAnsi" w:hAnsiTheme="majorHAnsi" w:cs="PD4MLArialUnicodeMS"/>
          <w:color w:val="000000"/>
        </w:rPr>
        <w:t xml:space="preserve"> used in two protocols.</w:t>
      </w:r>
    </w:p>
    <w:p w:rsidR="00813D05" w:rsidRPr="00FA2287" w:rsidRDefault="00813D05" w:rsidP="002B18F0">
      <w:pPr>
        <w:pStyle w:val="Heading2"/>
        <w:spacing w:line="360" w:lineRule="auto"/>
        <w:rPr>
          <w:sz w:val="28"/>
          <w:szCs w:val="28"/>
        </w:rPr>
      </w:pPr>
      <w:r w:rsidRPr="00FA2287">
        <w:rPr>
          <w:sz w:val="28"/>
          <w:szCs w:val="28"/>
        </w:rPr>
        <w:t>5. Comparisons covered in Summary of Findings table</w:t>
      </w:r>
      <w:r w:rsidR="00E452B8">
        <w:rPr>
          <w:sz w:val="28"/>
          <w:szCs w:val="28"/>
        </w:rPr>
        <w:t>s</w:t>
      </w:r>
    </w:p>
    <w:p w:rsidR="00813D05" w:rsidRPr="00FA2287" w:rsidRDefault="00813D05" w:rsidP="002B18F0">
      <w:pPr>
        <w:spacing w:line="360" w:lineRule="auto"/>
        <w:rPr>
          <w:rFonts w:asciiTheme="majorHAnsi" w:hAnsiTheme="majorHAnsi" w:cs="Calibri-Italic"/>
          <w:iCs/>
          <w:color w:val="000000"/>
        </w:rPr>
      </w:pPr>
      <w:r w:rsidRPr="00FA2287">
        <w:rPr>
          <w:rFonts w:asciiTheme="majorHAnsi" w:hAnsiTheme="majorHAnsi" w:cs="Calibri-Italic"/>
          <w:iCs/>
          <w:color w:val="000000"/>
        </w:rPr>
        <w:t xml:space="preserve">We considered this criteria to be relevant only where authors planned to include at least one comparison in the review. </w:t>
      </w:r>
      <w:r w:rsidR="00936AC2">
        <w:rPr>
          <w:rFonts w:asciiTheme="majorHAnsi" w:hAnsiTheme="majorHAnsi" w:cs="Calibri-Italic"/>
          <w:iCs/>
          <w:color w:val="000000"/>
        </w:rPr>
        <w:t xml:space="preserve">These were handled similarly between the two cohorts. </w:t>
      </w:r>
      <w:r w:rsidRPr="00FA2287">
        <w:rPr>
          <w:rFonts w:asciiTheme="majorHAnsi" w:hAnsiTheme="majorHAnsi" w:cs="Calibri-Italic"/>
          <w:iCs/>
          <w:color w:val="000000"/>
        </w:rPr>
        <w:t>Details about comparisons to be covered in the SoF table</w:t>
      </w:r>
      <w:r w:rsidR="00AD0079">
        <w:rPr>
          <w:rFonts w:asciiTheme="majorHAnsi" w:hAnsiTheme="majorHAnsi" w:cs="Calibri-Italic"/>
          <w:iCs/>
          <w:color w:val="000000"/>
        </w:rPr>
        <w:t>s</w:t>
      </w:r>
      <w:r w:rsidRPr="00FA2287">
        <w:rPr>
          <w:rFonts w:asciiTheme="majorHAnsi" w:hAnsiTheme="majorHAnsi" w:cs="Calibri-Italic"/>
          <w:iCs/>
          <w:color w:val="000000"/>
        </w:rPr>
        <w:t xml:space="preserve"> were specified in 4 out of 17 eligible protocols published in 2015 and 3 out of 19 eligible protocols published in 2013. Most </w:t>
      </w:r>
      <w:r w:rsidR="00FF6669">
        <w:rPr>
          <w:rFonts w:asciiTheme="majorHAnsi" w:hAnsiTheme="majorHAnsi" w:cs="Calibri-Italic"/>
          <w:iCs/>
          <w:color w:val="000000"/>
        </w:rPr>
        <w:t xml:space="preserve">protocols where this criteria was met </w:t>
      </w:r>
      <w:r w:rsidRPr="00FA2287">
        <w:rPr>
          <w:rFonts w:asciiTheme="majorHAnsi" w:hAnsiTheme="majorHAnsi" w:cs="Calibri-Italic"/>
          <w:iCs/>
          <w:color w:val="000000"/>
        </w:rPr>
        <w:t>reported preparation of SoF tables for all the comparisons specified in the ‘Types of interventions’ section of the protocol.</w:t>
      </w:r>
    </w:p>
    <w:p w:rsidR="00813D05" w:rsidRPr="00FA2287" w:rsidRDefault="00813D05" w:rsidP="002B18F0">
      <w:pPr>
        <w:pStyle w:val="Heading2"/>
        <w:spacing w:line="360" w:lineRule="auto"/>
        <w:rPr>
          <w:sz w:val="28"/>
          <w:szCs w:val="28"/>
        </w:rPr>
      </w:pPr>
      <w:r w:rsidRPr="00FA2287">
        <w:rPr>
          <w:sz w:val="28"/>
          <w:szCs w:val="28"/>
        </w:rPr>
        <w:t>6. Summary of Findings table outcomes</w:t>
      </w:r>
    </w:p>
    <w:p w:rsidR="00813D05" w:rsidRPr="00FA2287" w:rsidRDefault="00B26DDB" w:rsidP="002B18F0">
      <w:pPr>
        <w:spacing w:line="360" w:lineRule="auto"/>
        <w:rPr>
          <w:rFonts w:asciiTheme="majorHAnsi" w:hAnsiTheme="majorHAnsi"/>
        </w:rPr>
      </w:pPr>
      <w:r>
        <w:rPr>
          <w:rFonts w:asciiTheme="majorHAnsi" w:hAnsiTheme="majorHAnsi"/>
        </w:rPr>
        <w:t xml:space="preserve">The audit showed better prioritization of outcomes for SoF tables in more recent protocols. </w:t>
      </w:r>
      <w:r w:rsidR="00813D05" w:rsidRPr="00FA2287">
        <w:rPr>
          <w:rFonts w:asciiTheme="majorHAnsi" w:hAnsiTheme="majorHAnsi"/>
        </w:rPr>
        <w:t xml:space="preserve">The outcomes to be considered in the Summary of Findings table were specified in 82% (n=27) of protocols published in 2015, compared to 25% (n=10) of protocols published in 2013. Most protocols where this was done specified seven or fewer outcomes, including </w:t>
      </w:r>
      <w:r w:rsidR="00A67768" w:rsidRPr="00FA2287">
        <w:rPr>
          <w:rFonts w:asciiTheme="majorHAnsi" w:hAnsiTheme="majorHAnsi"/>
        </w:rPr>
        <w:t xml:space="preserve">both </w:t>
      </w:r>
      <w:r w:rsidR="00813D05" w:rsidRPr="00FA2287">
        <w:rPr>
          <w:rFonts w:asciiTheme="majorHAnsi" w:hAnsiTheme="majorHAnsi"/>
        </w:rPr>
        <w:t xml:space="preserve">harms and benefits. </w:t>
      </w:r>
    </w:p>
    <w:p w:rsidR="00813D05" w:rsidRPr="00FA2287" w:rsidRDefault="00813D05" w:rsidP="002B18F0">
      <w:pPr>
        <w:pStyle w:val="Heading2"/>
        <w:spacing w:line="360" w:lineRule="auto"/>
        <w:rPr>
          <w:sz w:val="28"/>
          <w:szCs w:val="28"/>
        </w:rPr>
      </w:pPr>
      <w:r w:rsidRPr="00FA2287">
        <w:rPr>
          <w:sz w:val="28"/>
          <w:szCs w:val="28"/>
        </w:rPr>
        <w:t>7. Number of reviewers involved in GRADE assessment</w:t>
      </w:r>
    </w:p>
    <w:p w:rsidR="00813D05" w:rsidRPr="00FA2287" w:rsidRDefault="00B26DDB" w:rsidP="002B18F0">
      <w:pPr>
        <w:spacing w:line="360" w:lineRule="auto"/>
        <w:rPr>
          <w:rFonts w:asciiTheme="majorHAnsi" w:hAnsiTheme="majorHAnsi" w:cs="Calibri-Italic"/>
          <w:iCs/>
          <w:color w:val="000000"/>
        </w:rPr>
      </w:pPr>
      <w:r>
        <w:rPr>
          <w:rFonts w:asciiTheme="majorHAnsi" w:hAnsiTheme="majorHAnsi" w:cs="Calibri-Italic"/>
          <w:iCs/>
          <w:color w:val="000000"/>
        </w:rPr>
        <w:t>Very few protocols reported on the number of raters involved in assess</w:t>
      </w:r>
      <w:r w:rsidR="006C3CD9">
        <w:rPr>
          <w:rFonts w:asciiTheme="majorHAnsi" w:hAnsiTheme="majorHAnsi" w:cs="Calibri-Italic"/>
          <w:iCs/>
          <w:color w:val="000000"/>
        </w:rPr>
        <w:t>ing</w:t>
      </w:r>
      <w:r>
        <w:rPr>
          <w:rFonts w:asciiTheme="majorHAnsi" w:hAnsiTheme="majorHAnsi" w:cs="Calibri-Italic"/>
          <w:iCs/>
          <w:color w:val="000000"/>
        </w:rPr>
        <w:t xml:space="preserve"> the quality of evidence. </w:t>
      </w:r>
      <w:r w:rsidR="00813D05" w:rsidRPr="00FA2287">
        <w:rPr>
          <w:rFonts w:asciiTheme="majorHAnsi" w:hAnsiTheme="majorHAnsi" w:cs="Calibri-Italic"/>
          <w:iCs/>
          <w:color w:val="000000"/>
        </w:rPr>
        <w:t xml:space="preserve">Three protocols published in 2015 reported that two reviewers will independently undertake planned GRADE quality assessments. However, only one protocol in the 2013 cohort mentioned independent </w:t>
      </w:r>
      <w:r w:rsidR="0029734A">
        <w:rPr>
          <w:rFonts w:asciiTheme="majorHAnsi" w:hAnsiTheme="majorHAnsi" w:cs="Calibri-Italic"/>
          <w:iCs/>
          <w:color w:val="000000"/>
        </w:rPr>
        <w:t xml:space="preserve">GRADE </w:t>
      </w:r>
      <w:r w:rsidR="00813D05" w:rsidRPr="00FA2287">
        <w:rPr>
          <w:rFonts w:asciiTheme="majorHAnsi" w:hAnsiTheme="majorHAnsi" w:cs="Calibri-Italic"/>
          <w:iCs/>
          <w:color w:val="000000"/>
        </w:rPr>
        <w:t>quality rating</w:t>
      </w:r>
      <w:r w:rsidR="00E10FEB">
        <w:rPr>
          <w:rFonts w:asciiTheme="majorHAnsi" w:hAnsiTheme="majorHAnsi" w:cs="Calibri-Italic"/>
          <w:iCs/>
          <w:color w:val="000000"/>
        </w:rPr>
        <w:t>.</w:t>
      </w:r>
      <w:r w:rsidR="00813D05" w:rsidRPr="00FA2287">
        <w:rPr>
          <w:rFonts w:asciiTheme="majorHAnsi" w:hAnsiTheme="majorHAnsi" w:cs="Calibri-Italic"/>
          <w:iCs/>
          <w:color w:val="000000"/>
        </w:rPr>
        <w:t xml:space="preserve"> </w:t>
      </w:r>
    </w:p>
    <w:p w:rsidR="00813D05" w:rsidRPr="00FA2287" w:rsidRDefault="00813D05" w:rsidP="002B18F0">
      <w:pPr>
        <w:pStyle w:val="Heading2"/>
        <w:spacing w:line="360" w:lineRule="auto"/>
        <w:rPr>
          <w:sz w:val="28"/>
          <w:szCs w:val="28"/>
        </w:rPr>
      </w:pPr>
      <w:r w:rsidRPr="00FA2287">
        <w:rPr>
          <w:sz w:val="28"/>
          <w:szCs w:val="28"/>
        </w:rPr>
        <w:t>8. GRADE and Summary of Findings table heading (section in protocol)</w:t>
      </w:r>
    </w:p>
    <w:p w:rsidR="00813D05" w:rsidRDefault="00813D05" w:rsidP="002B18F0">
      <w:pPr>
        <w:spacing w:line="360" w:lineRule="auto"/>
        <w:rPr>
          <w:rFonts w:asciiTheme="majorHAnsi" w:hAnsiTheme="majorHAnsi" w:cs="Calibri-Italic"/>
          <w:iCs/>
        </w:rPr>
      </w:pPr>
      <w:r w:rsidRPr="00FA2287">
        <w:rPr>
          <w:rFonts w:asciiTheme="majorHAnsi" w:hAnsiTheme="majorHAnsi" w:cs="Calibri-Italic"/>
          <w:iCs/>
          <w:color w:val="000000"/>
        </w:rPr>
        <w:t>Eight</w:t>
      </w:r>
      <w:r w:rsidR="002D26FD">
        <w:rPr>
          <w:rFonts w:asciiTheme="majorHAnsi" w:hAnsiTheme="majorHAnsi" w:cs="Calibri-Italic"/>
          <w:iCs/>
          <w:color w:val="000000"/>
        </w:rPr>
        <w:t>y</w:t>
      </w:r>
      <w:r w:rsidRPr="00FA2287">
        <w:rPr>
          <w:rFonts w:asciiTheme="majorHAnsi" w:hAnsiTheme="majorHAnsi" w:cs="Calibri-Italic"/>
          <w:iCs/>
          <w:color w:val="000000"/>
        </w:rPr>
        <w:t xml:space="preserve"> five percent (n=28) of the protocols published in 2015 </w:t>
      </w:r>
      <w:r w:rsidR="00256591">
        <w:rPr>
          <w:rFonts w:asciiTheme="majorHAnsi" w:hAnsiTheme="majorHAnsi" w:cs="Calibri-Italic"/>
          <w:iCs/>
          <w:color w:val="000000"/>
        </w:rPr>
        <w:t>described</w:t>
      </w:r>
      <w:r w:rsidRPr="00FA2287">
        <w:rPr>
          <w:rFonts w:asciiTheme="majorHAnsi" w:hAnsiTheme="majorHAnsi" w:cs="Calibri-Italic"/>
          <w:iCs/>
          <w:color w:val="000000"/>
        </w:rPr>
        <w:t xml:space="preserve"> </w:t>
      </w:r>
      <w:r w:rsidRPr="00FA2287">
        <w:rPr>
          <w:rFonts w:asciiTheme="majorHAnsi" w:hAnsiTheme="majorHAnsi" w:cs="Calibri-Italic"/>
          <w:iCs/>
        </w:rPr>
        <w:t xml:space="preserve">GRADE and SoF table methods in an appropriate </w:t>
      </w:r>
      <w:r w:rsidR="00A67768" w:rsidRPr="00FA2287">
        <w:rPr>
          <w:rFonts w:asciiTheme="majorHAnsi" w:hAnsiTheme="majorHAnsi" w:cs="Calibri-Italic"/>
          <w:iCs/>
        </w:rPr>
        <w:t>section (</w:t>
      </w:r>
      <w:r w:rsidRPr="00FA2287">
        <w:rPr>
          <w:rFonts w:asciiTheme="majorHAnsi" w:hAnsiTheme="majorHAnsi" w:cs="Calibri-Italic"/>
          <w:iCs/>
        </w:rPr>
        <w:t>heading</w:t>
      </w:r>
      <w:r w:rsidR="00A67768" w:rsidRPr="00FA2287">
        <w:rPr>
          <w:rFonts w:asciiTheme="majorHAnsi" w:hAnsiTheme="majorHAnsi" w:cs="Calibri-Italic"/>
          <w:iCs/>
        </w:rPr>
        <w:t>)</w:t>
      </w:r>
      <w:r w:rsidRPr="00FA2287">
        <w:rPr>
          <w:rFonts w:asciiTheme="majorHAnsi" w:hAnsiTheme="majorHAnsi" w:cs="Calibri-Italic"/>
          <w:iCs/>
        </w:rPr>
        <w:t xml:space="preserve"> compared to 20% (n=14) of protocols published in 2013. Most protocols where this was met considered GRADE and SoF table methods </w:t>
      </w:r>
      <w:r w:rsidR="00C31BE7" w:rsidRPr="00FA2287">
        <w:rPr>
          <w:rFonts w:asciiTheme="majorHAnsi" w:hAnsiTheme="majorHAnsi" w:cs="Calibri-Italic"/>
          <w:iCs/>
        </w:rPr>
        <w:t xml:space="preserve">in the </w:t>
      </w:r>
      <w:r w:rsidRPr="00FA2287">
        <w:rPr>
          <w:rFonts w:asciiTheme="majorHAnsi" w:hAnsiTheme="majorHAnsi" w:cs="Calibri-Italic"/>
          <w:iCs/>
        </w:rPr>
        <w:t xml:space="preserve">Data synthesis </w:t>
      </w:r>
      <w:r w:rsidR="00C31BE7" w:rsidRPr="00FA2287">
        <w:rPr>
          <w:rFonts w:asciiTheme="majorHAnsi" w:hAnsiTheme="majorHAnsi" w:cs="Calibri-Italic"/>
          <w:iCs/>
        </w:rPr>
        <w:t xml:space="preserve">section </w:t>
      </w:r>
      <w:r w:rsidRPr="00FA2287">
        <w:rPr>
          <w:rFonts w:asciiTheme="majorHAnsi" w:hAnsiTheme="majorHAnsi" w:cs="Calibri-Italic"/>
          <w:iCs/>
        </w:rPr>
        <w:t xml:space="preserve">or </w:t>
      </w:r>
      <w:r w:rsidR="00C31BE7" w:rsidRPr="00FA2287">
        <w:rPr>
          <w:rFonts w:asciiTheme="majorHAnsi" w:hAnsiTheme="majorHAnsi" w:cs="Calibri-Italic"/>
          <w:iCs/>
        </w:rPr>
        <w:t>under separate</w:t>
      </w:r>
      <w:r w:rsidRPr="00FA2287">
        <w:rPr>
          <w:rFonts w:asciiTheme="majorHAnsi" w:hAnsiTheme="majorHAnsi" w:cs="Calibri-Italic"/>
          <w:iCs/>
        </w:rPr>
        <w:t xml:space="preserve"> sub-headings (e.g. ‘Assessment of the quality of evidence’, ‘Summary</w:t>
      </w:r>
      <w:r w:rsidR="00D05ED1">
        <w:rPr>
          <w:rFonts w:asciiTheme="majorHAnsi" w:hAnsiTheme="majorHAnsi" w:cs="Calibri-Italic"/>
          <w:iCs/>
        </w:rPr>
        <w:t xml:space="preserve"> </w:t>
      </w:r>
      <w:r w:rsidRPr="00FA2287">
        <w:rPr>
          <w:rFonts w:asciiTheme="majorHAnsi" w:hAnsiTheme="majorHAnsi" w:cs="Calibri-Italic"/>
          <w:iCs/>
        </w:rPr>
        <w:t>of</w:t>
      </w:r>
      <w:r w:rsidR="00D05ED1">
        <w:rPr>
          <w:rFonts w:asciiTheme="majorHAnsi" w:hAnsiTheme="majorHAnsi" w:cs="Calibri-Italic"/>
          <w:iCs/>
        </w:rPr>
        <w:t xml:space="preserve"> </w:t>
      </w:r>
      <w:r w:rsidRPr="00FA2287">
        <w:rPr>
          <w:rFonts w:asciiTheme="majorHAnsi" w:hAnsiTheme="majorHAnsi" w:cs="Calibri-Italic"/>
          <w:iCs/>
        </w:rPr>
        <w:t>Findings tables’). The protocols where this criteria was not met addressed GRADE and SoF table methods under the sections ‘Types of outcomes’ and ‘Sensitivity analyses’.</w:t>
      </w:r>
    </w:p>
    <w:p w:rsidR="00813D05" w:rsidRPr="00FA2287" w:rsidRDefault="00813D05" w:rsidP="002B18F0">
      <w:pPr>
        <w:pStyle w:val="Heading1"/>
        <w:spacing w:line="360" w:lineRule="auto"/>
      </w:pPr>
      <w:r w:rsidRPr="00FA2287">
        <w:lastRenderedPageBreak/>
        <w:t>Discussion</w:t>
      </w:r>
    </w:p>
    <w:p w:rsidR="00813D05" w:rsidRPr="00FA2287" w:rsidRDefault="00813D05" w:rsidP="002B18F0">
      <w:pPr>
        <w:spacing w:after="0" w:line="360" w:lineRule="auto"/>
        <w:rPr>
          <w:rFonts w:asciiTheme="majorHAnsi" w:hAnsiTheme="majorHAnsi"/>
          <w:noProof/>
        </w:rPr>
      </w:pPr>
      <w:r w:rsidRPr="00FA2287">
        <w:rPr>
          <w:rFonts w:asciiTheme="majorHAnsi" w:hAnsiTheme="majorHAnsi"/>
          <w:noProof/>
        </w:rPr>
        <w:t xml:space="preserve">Our audit findings show that GRADE has become a more routine part of protocol development. We believe that there are also areas where greater prespecification would help to optimise implementation of GRADE and development of Summary of Findings tables. </w:t>
      </w:r>
    </w:p>
    <w:p w:rsidR="00B26DDB" w:rsidRDefault="00B26DDB" w:rsidP="002B18F0">
      <w:pPr>
        <w:spacing w:after="0" w:line="360" w:lineRule="auto"/>
        <w:rPr>
          <w:rFonts w:asciiTheme="majorHAnsi" w:hAnsiTheme="majorHAnsi"/>
          <w:noProof/>
        </w:rPr>
      </w:pPr>
    </w:p>
    <w:p w:rsidR="00813D05" w:rsidRDefault="00813D05" w:rsidP="002B18F0">
      <w:pPr>
        <w:spacing w:after="0" w:line="360" w:lineRule="auto"/>
        <w:rPr>
          <w:rFonts w:asciiTheme="majorHAnsi" w:hAnsiTheme="majorHAnsi"/>
          <w:noProof/>
        </w:rPr>
      </w:pPr>
      <w:r w:rsidRPr="00FA2287">
        <w:rPr>
          <w:rFonts w:asciiTheme="majorHAnsi" w:hAnsiTheme="majorHAnsi"/>
          <w:noProof/>
        </w:rPr>
        <w:t>We observed improvements in the following aspects of GRADE and SoF tables: referenc</w:t>
      </w:r>
      <w:r w:rsidR="00B62115">
        <w:rPr>
          <w:rFonts w:asciiTheme="majorHAnsi" w:hAnsiTheme="majorHAnsi"/>
          <w:noProof/>
        </w:rPr>
        <w:t>e to GRADE methods, description</w:t>
      </w:r>
      <w:r w:rsidRPr="00FA2287">
        <w:rPr>
          <w:rFonts w:asciiTheme="majorHAnsi" w:hAnsiTheme="majorHAnsi"/>
          <w:noProof/>
        </w:rPr>
        <w:t xml:space="preserve"> of GRADE quality criteria, definition of methods for preparing SoF tables and description of outcomes to be included in SoF tables. GRADE and SoF tables were also considered under appropriate sections in most protocols published in 2015. However, GRADE levels of evidence, comparisons to be covered in SoF tables and </w:t>
      </w:r>
      <w:r w:rsidR="00A70C18" w:rsidRPr="00FA2287">
        <w:rPr>
          <w:rFonts w:asciiTheme="majorHAnsi" w:hAnsiTheme="majorHAnsi"/>
          <w:noProof/>
        </w:rPr>
        <w:t xml:space="preserve">specification </w:t>
      </w:r>
      <w:r w:rsidRPr="00FA2287">
        <w:rPr>
          <w:rFonts w:asciiTheme="majorHAnsi" w:hAnsiTheme="majorHAnsi"/>
          <w:noProof/>
        </w:rPr>
        <w:t xml:space="preserve">of reviewers to be involved in GRADE assessments were not well addressed in </w:t>
      </w:r>
      <w:r w:rsidR="002F7AA9">
        <w:rPr>
          <w:rFonts w:asciiTheme="majorHAnsi" w:hAnsiTheme="majorHAnsi"/>
          <w:noProof/>
        </w:rPr>
        <w:t>either</w:t>
      </w:r>
      <w:r w:rsidRPr="00FA2287">
        <w:rPr>
          <w:rFonts w:asciiTheme="majorHAnsi" w:hAnsiTheme="majorHAnsi"/>
          <w:noProof/>
        </w:rPr>
        <w:t xml:space="preserve"> cohort. </w:t>
      </w:r>
    </w:p>
    <w:p w:rsidR="00B26DDB" w:rsidRDefault="00B26DDB" w:rsidP="00B26DDB">
      <w:pPr>
        <w:spacing w:after="0" w:line="360" w:lineRule="auto"/>
        <w:rPr>
          <w:rFonts w:asciiTheme="majorHAnsi" w:hAnsiTheme="majorHAnsi" w:cs="Calibri-Italic"/>
          <w:iCs/>
        </w:rPr>
      </w:pPr>
    </w:p>
    <w:p w:rsidR="00BA3904" w:rsidRPr="00FA2287" w:rsidRDefault="00B26DDB" w:rsidP="00B26DDB">
      <w:pPr>
        <w:spacing w:after="0" w:line="360" w:lineRule="auto"/>
        <w:rPr>
          <w:rFonts w:asciiTheme="majorHAnsi" w:hAnsiTheme="majorHAnsi"/>
          <w:noProof/>
        </w:rPr>
      </w:pPr>
      <w:r>
        <w:rPr>
          <w:rFonts w:asciiTheme="majorHAnsi" w:hAnsiTheme="majorHAnsi" w:cs="Calibri-Italic"/>
          <w:iCs/>
        </w:rPr>
        <w:t xml:space="preserve">Examples of protocols that illustrate </w:t>
      </w:r>
      <w:r w:rsidR="00BA3904">
        <w:rPr>
          <w:rFonts w:asciiTheme="majorHAnsi" w:hAnsiTheme="majorHAnsi" w:cs="Calibri-Italic"/>
          <w:iCs/>
        </w:rPr>
        <w:t xml:space="preserve">good practices in planning of </w:t>
      </w:r>
      <w:r>
        <w:rPr>
          <w:rFonts w:asciiTheme="majorHAnsi" w:hAnsiTheme="majorHAnsi" w:cs="Calibri-Italic"/>
          <w:iCs/>
        </w:rPr>
        <w:t>different aspects of GRADE and</w:t>
      </w:r>
      <w:r w:rsidR="00BA3904">
        <w:rPr>
          <w:rFonts w:asciiTheme="majorHAnsi" w:hAnsiTheme="majorHAnsi" w:cs="Calibri-Italic"/>
          <w:iCs/>
        </w:rPr>
        <w:t xml:space="preserve"> </w:t>
      </w:r>
      <w:r>
        <w:rPr>
          <w:rFonts w:asciiTheme="majorHAnsi" w:hAnsiTheme="majorHAnsi" w:cs="Calibri-Italic"/>
          <w:iCs/>
        </w:rPr>
        <w:t xml:space="preserve">SoF tables are presented in Appendix 3. </w:t>
      </w:r>
    </w:p>
    <w:p w:rsidR="004B3F0C" w:rsidRPr="002F7AA9" w:rsidRDefault="004B3F0C" w:rsidP="00BD2715">
      <w:pPr>
        <w:pStyle w:val="Heading3"/>
        <w:rPr>
          <w:noProof/>
        </w:rPr>
      </w:pPr>
      <w:r>
        <w:rPr>
          <w:noProof/>
        </w:rPr>
        <w:t xml:space="preserve">Specifying </w:t>
      </w:r>
      <w:r w:rsidR="00F922B0">
        <w:rPr>
          <w:noProof/>
        </w:rPr>
        <w:t xml:space="preserve">comparisons </w:t>
      </w:r>
      <w:r w:rsidR="00BD2715">
        <w:rPr>
          <w:noProof/>
        </w:rPr>
        <w:t>and</w:t>
      </w:r>
      <w:r w:rsidR="00F922B0">
        <w:rPr>
          <w:noProof/>
        </w:rPr>
        <w:t xml:space="preserve"> outcomes</w:t>
      </w:r>
    </w:p>
    <w:p w:rsidR="00813D05" w:rsidRPr="00FA2287" w:rsidRDefault="00813D05" w:rsidP="002B18F0">
      <w:pPr>
        <w:spacing w:after="0" w:line="360" w:lineRule="auto"/>
        <w:rPr>
          <w:rFonts w:asciiTheme="majorHAnsi" w:hAnsiTheme="majorHAnsi"/>
          <w:noProof/>
        </w:rPr>
      </w:pPr>
      <w:r w:rsidRPr="00FA2287">
        <w:rPr>
          <w:rFonts w:asciiTheme="majorHAnsi" w:hAnsiTheme="majorHAnsi"/>
          <w:noProof/>
        </w:rPr>
        <w:t xml:space="preserve">Selection of outcomes for Summary of Findings tables at the protocol stage is now more common. Prespecifying outcomes </w:t>
      </w:r>
      <w:r w:rsidR="001A7B33" w:rsidRPr="00FA2287">
        <w:rPr>
          <w:rFonts w:asciiTheme="majorHAnsi" w:hAnsiTheme="majorHAnsi"/>
          <w:noProof/>
        </w:rPr>
        <w:t>(</w:t>
      </w:r>
      <w:r w:rsidR="00853955" w:rsidRPr="00FA2287">
        <w:rPr>
          <w:rFonts w:asciiTheme="majorHAnsi" w:hAnsiTheme="majorHAnsi"/>
          <w:noProof/>
        </w:rPr>
        <w:t>method</w:t>
      </w:r>
      <w:r w:rsidR="009876DE" w:rsidRPr="00FA2287">
        <w:rPr>
          <w:rFonts w:asciiTheme="majorHAnsi" w:hAnsiTheme="majorHAnsi"/>
          <w:noProof/>
        </w:rPr>
        <w:t>s</w:t>
      </w:r>
      <w:r w:rsidR="00853955" w:rsidRPr="00FA2287">
        <w:rPr>
          <w:rFonts w:asciiTheme="majorHAnsi" w:hAnsiTheme="majorHAnsi"/>
          <w:noProof/>
        </w:rPr>
        <w:t xml:space="preserve"> of </w:t>
      </w:r>
      <w:r w:rsidR="001A7B33" w:rsidRPr="00FA2287">
        <w:rPr>
          <w:rFonts w:asciiTheme="majorHAnsi" w:hAnsiTheme="majorHAnsi"/>
          <w:noProof/>
        </w:rPr>
        <w:t>measurement, time-point</w:t>
      </w:r>
      <w:r w:rsidR="009876DE" w:rsidRPr="00FA2287">
        <w:rPr>
          <w:rFonts w:asciiTheme="majorHAnsi" w:hAnsiTheme="majorHAnsi"/>
          <w:noProof/>
        </w:rPr>
        <w:t>s of reporting)</w:t>
      </w:r>
      <w:r w:rsidR="001A7B33" w:rsidRPr="00FA2287">
        <w:rPr>
          <w:rFonts w:asciiTheme="majorHAnsi" w:hAnsiTheme="majorHAnsi"/>
          <w:noProof/>
        </w:rPr>
        <w:t xml:space="preserve"> </w:t>
      </w:r>
      <w:r w:rsidRPr="00FA2287">
        <w:rPr>
          <w:rFonts w:asciiTheme="majorHAnsi" w:hAnsiTheme="majorHAnsi"/>
          <w:noProof/>
        </w:rPr>
        <w:t>helps avoid bias in the choice of outcomes</w:t>
      </w:r>
      <w:r w:rsidR="00EE4D90">
        <w:rPr>
          <w:rFonts w:asciiTheme="majorHAnsi" w:hAnsiTheme="majorHAnsi"/>
          <w:noProof/>
          <w:vertAlign w:val="superscript"/>
        </w:rPr>
        <w:t>7</w:t>
      </w:r>
      <w:r w:rsidR="009876DE" w:rsidRPr="00FA2287">
        <w:rPr>
          <w:rFonts w:asciiTheme="majorHAnsi" w:hAnsiTheme="majorHAnsi"/>
          <w:noProof/>
          <w:vertAlign w:val="superscript"/>
        </w:rPr>
        <w:t>,</w:t>
      </w:r>
      <w:r w:rsidR="00EE4D90">
        <w:rPr>
          <w:rFonts w:asciiTheme="majorHAnsi" w:hAnsiTheme="majorHAnsi"/>
          <w:noProof/>
          <w:vertAlign w:val="superscript"/>
        </w:rPr>
        <w:t>8</w:t>
      </w:r>
      <w:r w:rsidR="00EC3D4E">
        <w:rPr>
          <w:rFonts w:asciiTheme="majorHAnsi" w:hAnsiTheme="majorHAnsi"/>
          <w:noProof/>
        </w:rPr>
        <w:t xml:space="preserve">, </w:t>
      </w:r>
      <w:r w:rsidRPr="00FA2287">
        <w:rPr>
          <w:rFonts w:asciiTheme="majorHAnsi" w:hAnsiTheme="majorHAnsi"/>
          <w:noProof/>
        </w:rPr>
        <w:t>and serves as a reminder to review teams to include results for the most relevant outcomes in SoF tables irrespective of the amount and quality of evidence. However, some modifications may be justified; for example, as noted in one protocol “the importance of an outcome may only become known after the protocol was written and analysis carried out”. This may be the case for adverse events. Changes to outcomes may also be necessitated by peer reviewers. In these situations authors should explain and appropriately document any change in the specified outcomes (e.g. under “Differences between protocol and review”</w:t>
      </w:r>
      <w:r w:rsidR="00C30116" w:rsidRPr="00FA2287">
        <w:rPr>
          <w:rFonts w:asciiTheme="majorHAnsi" w:hAnsiTheme="majorHAnsi"/>
          <w:noProof/>
        </w:rPr>
        <w:t xml:space="preserve"> in the full review</w:t>
      </w:r>
      <w:r w:rsidRPr="00FA2287">
        <w:rPr>
          <w:rFonts w:asciiTheme="majorHAnsi" w:hAnsiTheme="majorHAnsi"/>
          <w:noProof/>
        </w:rPr>
        <w:t xml:space="preserve">). </w:t>
      </w:r>
    </w:p>
    <w:p w:rsidR="00BD2715" w:rsidRDefault="00BD2715" w:rsidP="002B18F0">
      <w:pPr>
        <w:spacing w:after="0" w:line="360" w:lineRule="auto"/>
        <w:rPr>
          <w:rFonts w:asciiTheme="majorHAnsi" w:eastAsiaTheme="majorEastAsia" w:hAnsiTheme="majorHAnsi" w:cstheme="majorBidi"/>
          <w:b/>
          <w:bCs/>
          <w:noProof/>
          <w:color w:val="002D64" w:themeColor="accent1"/>
        </w:rPr>
      </w:pPr>
    </w:p>
    <w:p w:rsidR="00813D05" w:rsidRPr="00FA2287" w:rsidRDefault="00813D05" w:rsidP="002B18F0">
      <w:pPr>
        <w:spacing w:after="0" w:line="360" w:lineRule="auto"/>
        <w:rPr>
          <w:rFonts w:asciiTheme="majorHAnsi" w:hAnsiTheme="majorHAnsi"/>
          <w:noProof/>
        </w:rPr>
      </w:pPr>
      <w:r w:rsidRPr="00FA2287">
        <w:rPr>
          <w:rFonts w:asciiTheme="majorHAnsi" w:hAnsiTheme="majorHAnsi"/>
          <w:noProof/>
        </w:rPr>
        <w:t xml:space="preserve">Specification of comparisons </w:t>
      </w:r>
      <w:r w:rsidR="00547DDE">
        <w:rPr>
          <w:rFonts w:asciiTheme="majorHAnsi" w:hAnsiTheme="majorHAnsi"/>
          <w:noProof/>
        </w:rPr>
        <w:t xml:space="preserve">to be covered in SoF tables </w:t>
      </w:r>
      <w:r w:rsidRPr="00FA2287">
        <w:rPr>
          <w:rFonts w:asciiTheme="majorHAnsi" w:hAnsiTheme="majorHAnsi"/>
          <w:noProof/>
        </w:rPr>
        <w:t xml:space="preserve">remains an area where improvement </w:t>
      </w:r>
      <w:r w:rsidR="002E4025" w:rsidRPr="00FA2287">
        <w:rPr>
          <w:rFonts w:asciiTheme="majorHAnsi" w:hAnsiTheme="majorHAnsi"/>
          <w:noProof/>
        </w:rPr>
        <w:t xml:space="preserve">is </w:t>
      </w:r>
      <w:r w:rsidRPr="00FA2287">
        <w:rPr>
          <w:rFonts w:asciiTheme="majorHAnsi" w:hAnsiTheme="majorHAnsi"/>
          <w:noProof/>
        </w:rPr>
        <w:t xml:space="preserve">needed. As with biases associated with post-protocol </w:t>
      </w:r>
      <w:r w:rsidR="001D2BFA">
        <w:rPr>
          <w:rFonts w:asciiTheme="majorHAnsi" w:hAnsiTheme="majorHAnsi"/>
          <w:noProof/>
        </w:rPr>
        <w:t>modification</w:t>
      </w:r>
      <w:r w:rsidRPr="00FA2287">
        <w:rPr>
          <w:rFonts w:asciiTheme="majorHAnsi" w:hAnsiTheme="majorHAnsi"/>
          <w:noProof/>
        </w:rPr>
        <w:t xml:space="preserve"> or </w:t>
      </w:r>
      <w:r w:rsidR="002E4025" w:rsidRPr="00FA2287">
        <w:rPr>
          <w:rFonts w:asciiTheme="majorHAnsi" w:hAnsiTheme="majorHAnsi"/>
          <w:noProof/>
        </w:rPr>
        <w:t xml:space="preserve">switching </w:t>
      </w:r>
      <w:r w:rsidR="00084BDA">
        <w:rPr>
          <w:rFonts w:asciiTheme="majorHAnsi" w:hAnsiTheme="majorHAnsi"/>
          <w:noProof/>
        </w:rPr>
        <w:t xml:space="preserve">of outcomes, </w:t>
      </w:r>
      <w:r w:rsidRPr="00FA2287">
        <w:rPr>
          <w:rFonts w:asciiTheme="majorHAnsi" w:hAnsiTheme="majorHAnsi"/>
          <w:noProof/>
        </w:rPr>
        <w:t>preferential reporting</w:t>
      </w:r>
      <w:r w:rsidR="00084BDA">
        <w:rPr>
          <w:rFonts w:asciiTheme="majorHAnsi" w:hAnsiTheme="majorHAnsi"/>
          <w:noProof/>
        </w:rPr>
        <w:t xml:space="preserve"> of results for a subset of </w:t>
      </w:r>
      <w:r w:rsidRPr="00FA2287">
        <w:rPr>
          <w:rFonts w:asciiTheme="majorHAnsi" w:hAnsiTheme="majorHAnsi"/>
          <w:noProof/>
        </w:rPr>
        <w:t xml:space="preserve">review comparisons may introduce bias. Thirty six protocols included in this </w:t>
      </w:r>
      <w:r w:rsidR="002E4373">
        <w:rPr>
          <w:rFonts w:asciiTheme="majorHAnsi" w:hAnsiTheme="majorHAnsi"/>
          <w:noProof/>
        </w:rPr>
        <w:t>audit</w:t>
      </w:r>
      <w:r w:rsidRPr="00FA2287">
        <w:rPr>
          <w:rFonts w:asciiTheme="majorHAnsi" w:hAnsiTheme="majorHAnsi"/>
          <w:noProof/>
        </w:rPr>
        <w:t xml:space="preserve"> planned multiple comparisons, but only seven of them mentioned the comparisons to be covered in the SoF tables. Thus, it appears most reviewers are less aware of the relation between comparisons addressed in the review and SoF tables. Selective reporting of </w:t>
      </w:r>
      <w:r w:rsidRPr="00FA2287">
        <w:rPr>
          <w:rFonts w:asciiTheme="majorHAnsi" w:hAnsiTheme="majorHAnsi"/>
          <w:noProof/>
        </w:rPr>
        <w:lastRenderedPageBreak/>
        <w:t xml:space="preserve">comparisons may introduce bias, for example, if reviewers only present comparisons that show treatments to be effective or less harmful, or for comparisons where there is most amount of data available. </w:t>
      </w:r>
      <w:r w:rsidR="00284002" w:rsidRPr="00FA2287">
        <w:rPr>
          <w:rFonts w:asciiTheme="majorHAnsi" w:hAnsiTheme="majorHAnsi"/>
          <w:noProof/>
        </w:rPr>
        <w:t xml:space="preserve">The current </w:t>
      </w:r>
      <w:r w:rsidRPr="00FA2287">
        <w:rPr>
          <w:rFonts w:asciiTheme="majorHAnsi" w:hAnsiTheme="majorHAnsi"/>
          <w:noProof/>
        </w:rPr>
        <w:t xml:space="preserve"> findings may also indicate that review teams plan to prepare SoF tables for all the comparisons specified under ‘Types of interventions’ by default. For broad review questions the full extent of relevant comparisons may only become apparent after studies are identified, and may vary depending on the analysis undertaken. Prioritizing comparisons at the protocol stage will help focus the review on addressing questions that users are likely to value most.  </w:t>
      </w:r>
    </w:p>
    <w:p w:rsidR="004B3F0C" w:rsidRPr="00BD2715" w:rsidRDefault="004B3F0C" w:rsidP="00BD2715">
      <w:pPr>
        <w:pStyle w:val="Heading3"/>
      </w:pPr>
      <w:r>
        <w:t xml:space="preserve">Specifying </w:t>
      </w:r>
      <w:r w:rsidR="00AE555D">
        <w:t xml:space="preserve">GRADE considerations and </w:t>
      </w:r>
      <w:r>
        <w:t>number of raters</w:t>
      </w:r>
    </w:p>
    <w:p w:rsidR="00813D05" w:rsidRPr="00FA2287" w:rsidRDefault="00813D05" w:rsidP="002B18F0">
      <w:pPr>
        <w:spacing w:after="0" w:line="360" w:lineRule="auto"/>
        <w:rPr>
          <w:rFonts w:asciiTheme="majorHAnsi" w:hAnsiTheme="majorHAnsi" w:cs="Calibri-Italic"/>
          <w:iCs/>
          <w:color w:val="000000"/>
        </w:rPr>
      </w:pPr>
      <w:r w:rsidRPr="00FA2287">
        <w:rPr>
          <w:rFonts w:asciiTheme="majorHAnsi" w:hAnsiTheme="majorHAnsi" w:cs="Calibri-Italic"/>
          <w:iCs/>
          <w:color w:val="000000"/>
        </w:rPr>
        <w:t xml:space="preserve">We found improvements in the number of protocols reporting the five considerations that can lead to downgrading the quality of evidence (risk of bias, inconsistency, indirectness, imprecision, publication bias). However, most protocols </w:t>
      </w:r>
      <w:r w:rsidR="00AE555D">
        <w:rPr>
          <w:rFonts w:asciiTheme="majorHAnsi" w:hAnsiTheme="majorHAnsi" w:cs="Calibri-Italic"/>
          <w:iCs/>
          <w:color w:val="000000"/>
        </w:rPr>
        <w:t xml:space="preserve">did not </w:t>
      </w:r>
      <w:r w:rsidRPr="00FA2287">
        <w:rPr>
          <w:rFonts w:asciiTheme="majorHAnsi" w:hAnsiTheme="majorHAnsi" w:cs="Calibri-Italic"/>
          <w:iCs/>
          <w:color w:val="000000"/>
        </w:rPr>
        <w:t xml:space="preserve">specify the number of raters involved in the assessment of these factors; </w:t>
      </w:r>
      <w:r w:rsidRPr="00FA2287">
        <w:rPr>
          <w:rFonts w:asciiTheme="majorHAnsi" w:hAnsiTheme="majorHAnsi"/>
          <w:noProof/>
        </w:rPr>
        <w:t>only four protocols mentioned involvement of at least two reviewers. Duplicate or consensual processes for rating GRADE merit greater attention. Studies assessing the consistency of GRADE ratings support the need for more than one rater</w:t>
      </w:r>
      <w:r w:rsidR="00A53219" w:rsidRPr="00FA2287">
        <w:rPr>
          <w:rFonts w:asciiTheme="majorHAnsi" w:hAnsiTheme="majorHAnsi"/>
          <w:noProof/>
        </w:rPr>
        <w:t>.</w:t>
      </w:r>
      <w:r w:rsidR="00EE4D90">
        <w:rPr>
          <w:rFonts w:asciiTheme="majorHAnsi" w:hAnsiTheme="majorHAnsi"/>
          <w:noProof/>
          <w:vertAlign w:val="superscript"/>
        </w:rPr>
        <w:t>9</w:t>
      </w:r>
      <w:r w:rsidR="00A53219" w:rsidRPr="00FA2287">
        <w:rPr>
          <w:rFonts w:asciiTheme="majorHAnsi" w:hAnsiTheme="majorHAnsi"/>
          <w:noProof/>
          <w:vertAlign w:val="superscript"/>
        </w:rPr>
        <w:t>,</w:t>
      </w:r>
      <w:r w:rsidR="00EE4D90">
        <w:rPr>
          <w:rFonts w:asciiTheme="majorHAnsi" w:hAnsiTheme="majorHAnsi"/>
          <w:noProof/>
          <w:vertAlign w:val="superscript"/>
        </w:rPr>
        <w:t>10</w:t>
      </w:r>
      <w:r w:rsidRPr="00FA2287">
        <w:rPr>
          <w:rFonts w:asciiTheme="majorHAnsi" w:hAnsiTheme="majorHAnsi"/>
          <w:noProof/>
        </w:rPr>
        <w:t xml:space="preserve"> With this in mind consideration should be given to the use of checklists</w:t>
      </w:r>
      <w:r w:rsidR="00F32DFC" w:rsidRPr="00F32DFC">
        <w:rPr>
          <w:rFonts w:asciiTheme="majorHAnsi" w:hAnsiTheme="majorHAnsi"/>
          <w:noProof/>
          <w:vertAlign w:val="superscript"/>
        </w:rPr>
        <w:t>10</w:t>
      </w:r>
      <w:r w:rsidR="00F32DFC">
        <w:rPr>
          <w:rFonts w:asciiTheme="majorHAnsi" w:hAnsiTheme="majorHAnsi"/>
          <w:noProof/>
        </w:rPr>
        <w:t xml:space="preserve"> in </w:t>
      </w:r>
      <w:r w:rsidRPr="00FA2287">
        <w:rPr>
          <w:rFonts w:asciiTheme="majorHAnsi" w:hAnsiTheme="majorHAnsi"/>
          <w:noProof/>
        </w:rPr>
        <w:t xml:space="preserve">GRADE assessments as planned in two of the protocols studied. </w:t>
      </w:r>
      <w:r w:rsidRPr="00FA2287">
        <w:rPr>
          <w:rFonts w:asciiTheme="majorHAnsi" w:hAnsiTheme="majorHAnsi" w:cs="Calibri-Italic"/>
          <w:iCs/>
          <w:color w:val="000000"/>
        </w:rPr>
        <w:t>These checklists should help improve transparency and consistency of GRADE assessments. They may be particularly helpful for those with limited experience using GRADE</w:t>
      </w:r>
      <w:r w:rsidR="00A53219" w:rsidRPr="00FA2287">
        <w:rPr>
          <w:rFonts w:asciiTheme="majorHAnsi" w:hAnsiTheme="majorHAnsi" w:cs="Calibri-Italic"/>
          <w:iCs/>
          <w:color w:val="000000"/>
        </w:rPr>
        <w:t>.</w:t>
      </w:r>
      <w:r w:rsidR="009876DE" w:rsidRPr="00FA2287">
        <w:rPr>
          <w:rFonts w:asciiTheme="majorHAnsi" w:hAnsiTheme="majorHAnsi" w:cs="Calibri-Italic"/>
          <w:iCs/>
          <w:color w:val="000000"/>
          <w:vertAlign w:val="superscript"/>
        </w:rPr>
        <w:t>1</w:t>
      </w:r>
      <w:r w:rsidR="00EE4D90">
        <w:rPr>
          <w:rFonts w:asciiTheme="majorHAnsi" w:hAnsiTheme="majorHAnsi" w:cs="Calibri-Italic"/>
          <w:iCs/>
          <w:color w:val="000000"/>
          <w:vertAlign w:val="superscript"/>
        </w:rPr>
        <w:t>1</w:t>
      </w:r>
    </w:p>
    <w:p w:rsidR="002F7AA9" w:rsidRDefault="00710155" w:rsidP="00BD2715">
      <w:pPr>
        <w:pStyle w:val="Heading3"/>
      </w:pPr>
      <w:r>
        <w:t xml:space="preserve">Standardizing the </w:t>
      </w:r>
      <w:r w:rsidR="00AE555D">
        <w:t xml:space="preserve">location of </w:t>
      </w:r>
      <w:r>
        <w:t xml:space="preserve">reporting </w:t>
      </w:r>
      <w:r w:rsidR="002F7AA9">
        <w:t xml:space="preserve">GRADE methods </w:t>
      </w:r>
    </w:p>
    <w:p w:rsidR="002F7AA9" w:rsidRPr="00BD2715" w:rsidRDefault="00813D05" w:rsidP="00BD2715">
      <w:pPr>
        <w:spacing w:line="360" w:lineRule="auto"/>
        <w:rPr>
          <w:rFonts w:asciiTheme="majorHAnsi" w:hAnsiTheme="majorHAnsi" w:cs="Calibri-Italic"/>
          <w:iCs/>
        </w:rPr>
      </w:pPr>
      <w:r w:rsidRPr="00FA2287">
        <w:rPr>
          <w:rFonts w:asciiTheme="majorHAnsi" w:hAnsiTheme="majorHAnsi" w:cs="Calibri-Italic"/>
          <w:iCs/>
          <w:color w:val="000000"/>
        </w:rPr>
        <w:t xml:space="preserve">GRADE and SoF table methods were reported in different sections (headings) in most of the protocols (e.g. under ‘Data synthesis’, or separate sub-headings </w:t>
      </w:r>
      <w:r w:rsidRPr="00FA2287">
        <w:rPr>
          <w:rFonts w:asciiTheme="majorHAnsi" w:hAnsiTheme="majorHAnsi" w:cs="Calibri-Italic"/>
          <w:iCs/>
        </w:rPr>
        <w:t xml:space="preserve">‘Assessment of the quality of evidence’, ‘Summary of findings tables’, etc.). This inconsistency in reporting reflects current lack of clear guidance on this aspect; a section about GRADE and Summary of Findings tables should be incorporated in future versions of Review Manager to aid uniformity in reporting across protocols and reviews. </w:t>
      </w:r>
    </w:p>
    <w:p w:rsidR="009F3E98" w:rsidRDefault="009F3E98" w:rsidP="009F3E98">
      <w:pPr>
        <w:pStyle w:val="Heading3"/>
      </w:pPr>
      <w:r>
        <w:t xml:space="preserve">Implications for preparing Cochrane Reviews </w:t>
      </w:r>
    </w:p>
    <w:p w:rsidR="00F11177" w:rsidRDefault="00813D05" w:rsidP="002B18F0">
      <w:pPr>
        <w:spacing w:after="0" w:line="360" w:lineRule="auto"/>
        <w:rPr>
          <w:rFonts w:asciiTheme="majorHAnsi" w:hAnsiTheme="majorHAnsi"/>
          <w:noProof/>
        </w:rPr>
      </w:pPr>
      <w:r w:rsidRPr="00FA2287">
        <w:rPr>
          <w:rFonts w:asciiTheme="majorHAnsi" w:hAnsiTheme="majorHAnsi" w:cs="Calibri-Italic"/>
          <w:iCs/>
        </w:rPr>
        <w:t xml:space="preserve">We believe that our audit has implications for </w:t>
      </w:r>
      <w:r w:rsidR="00FE57A6" w:rsidRPr="00FA2287">
        <w:rPr>
          <w:rFonts w:asciiTheme="majorHAnsi" w:hAnsiTheme="majorHAnsi" w:cs="Calibri-Italic"/>
          <w:iCs/>
        </w:rPr>
        <w:t xml:space="preserve">GRADE assessments </w:t>
      </w:r>
      <w:r w:rsidRPr="00FA2287">
        <w:rPr>
          <w:rFonts w:asciiTheme="majorHAnsi" w:hAnsiTheme="majorHAnsi" w:cs="Calibri-Italic"/>
          <w:iCs/>
        </w:rPr>
        <w:t xml:space="preserve">and </w:t>
      </w:r>
      <w:r w:rsidR="00494DDD">
        <w:rPr>
          <w:rFonts w:asciiTheme="majorHAnsi" w:hAnsiTheme="majorHAnsi" w:cs="Calibri-Italic"/>
          <w:iCs/>
        </w:rPr>
        <w:t xml:space="preserve">development </w:t>
      </w:r>
      <w:r w:rsidRPr="00FA2287">
        <w:rPr>
          <w:rFonts w:asciiTheme="majorHAnsi" w:hAnsiTheme="majorHAnsi" w:cs="Calibri-Italic"/>
          <w:iCs/>
        </w:rPr>
        <w:t xml:space="preserve">of SoF tables in reviews. Progress made in planning implementation of GRADE in protocols is largely attributable to </w:t>
      </w:r>
      <w:r w:rsidR="00B97728">
        <w:rPr>
          <w:rFonts w:asciiTheme="majorHAnsi" w:hAnsiTheme="majorHAnsi" w:cs="Calibri-Italic"/>
          <w:iCs/>
        </w:rPr>
        <w:t>improved</w:t>
      </w:r>
      <w:r w:rsidRPr="00FA2287">
        <w:rPr>
          <w:rFonts w:asciiTheme="majorHAnsi" w:hAnsiTheme="majorHAnsi" w:cs="Calibri-Italic"/>
          <w:iCs/>
        </w:rPr>
        <w:t xml:space="preserve"> referencing of GRADE</w:t>
      </w:r>
      <w:r w:rsidR="002352A6">
        <w:rPr>
          <w:rFonts w:asciiTheme="majorHAnsi" w:hAnsiTheme="majorHAnsi" w:cs="Calibri-Italic"/>
          <w:iCs/>
        </w:rPr>
        <w:t xml:space="preserve"> and prespecification of SoF table outcomes</w:t>
      </w:r>
      <w:r w:rsidRPr="00FA2287">
        <w:rPr>
          <w:rFonts w:asciiTheme="majorHAnsi" w:hAnsiTheme="majorHAnsi" w:cs="Calibri-Italic"/>
          <w:iCs/>
        </w:rPr>
        <w:t xml:space="preserve">. </w:t>
      </w:r>
      <w:r w:rsidR="00B9759B">
        <w:rPr>
          <w:rFonts w:asciiTheme="majorHAnsi" w:hAnsiTheme="majorHAnsi" w:cs="Calibri-Italic"/>
          <w:iCs/>
        </w:rPr>
        <w:t xml:space="preserve">We </w:t>
      </w:r>
      <w:r w:rsidR="009F3E98">
        <w:rPr>
          <w:rFonts w:asciiTheme="majorHAnsi" w:hAnsiTheme="majorHAnsi" w:cs="Calibri-Italic"/>
          <w:iCs/>
        </w:rPr>
        <w:t xml:space="preserve">believe that </w:t>
      </w:r>
      <w:r w:rsidR="00B97728">
        <w:rPr>
          <w:rFonts w:asciiTheme="majorHAnsi" w:hAnsiTheme="majorHAnsi" w:cs="Calibri-Italic"/>
          <w:iCs/>
        </w:rPr>
        <w:t xml:space="preserve">efforts should </w:t>
      </w:r>
      <w:r w:rsidR="009F3E98">
        <w:rPr>
          <w:rFonts w:asciiTheme="majorHAnsi" w:hAnsiTheme="majorHAnsi" w:cs="Calibri-Italic"/>
          <w:iCs/>
        </w:rPr>
        <w:t xml:space="preserve">now include prioritization of </w:t>
      </w:r>
      <w:r w:rsidRPr="00FA2287">
        <w:rPr>
          <w:rFonts w:asciiTheme="majorHAnsi" w:hAnsiTheme="majorHAnsi" w:cs="Calibri-Italic"/>
          <w:iCs/>
        </w:rPr>
        <w:t>compari</w:t>
      </w:r>
      <w:r w:rsidR="00B97728">
        <w:rPr>
          <w:rFonts w:asciiTheme="majorHAnsi" w:hAnsiTheme="majorHAnsi" w:cs="Calibri-Italic"/>
          <w:iCs/>
        </w:rPr>
        <w:t xml:space="preserve">sons and encouragement to adopt </w:t>
      </w:r>
      <w:r w:rsidRPr="00FA2287">
        <w:rPr>
          <w:rFonts w:asciiTheme="majorHAnsi" w:hAnsiTheme="majorHAnsi" w:cs="Calibri-Italic"/>
          <w:iCs/>
        </w:rPr>
        <w:t xml:space="preserve">methods </w:t>
      </w:r>
      <w:r w:rsidR="00B97728">
        <w:rPr>
          <w:rFonts w:asciiTheme="majorHAnsi" w:hAnsiTheme="majorHAnsi" w:cs="Calibri-Italic"/>
          <w:iCs/>
        </w:rPr>
        <w:t xml:space="preserve">to </w:t>
      </w:r>
      <w:r w:rsidRPr="00FA2287">
        <w:rPr>
          <w:rFonts w:asciiTheme="majorHAnsi" w:hAnsiTheme="majorHAnsi" w:cs="Calibri-Italic"/>
          <w:iCs/>
        </w:rPr>
        <w:t>rat</w:t>
      </w:r>
      <w:r w:rsidR="00B97728">
        <w:rPr>
          <w:rFonts w:asciiTheme="majorHAnsi" w:hAnsiTheme="majorHAnsi" w:cs="Calibri-Italic"/>
          <w:iCs/>
        </w:rPr>
        <w:t>e</w:t>
      </w:r>
      <w:r w:rsidR="00A97B77">
        <w:rPr>
          <w:rFonts w:asciiTheme="majorHAnsi" w:hAnsiTheme="majorHAnsi" w:cs="Calibri-Italic"/>
          <w:iCs/>
        </w:rPr>
        <w:t xml:space="preserve"> the quality of evidence</w:t>
      </w:r>
      <w:r w:rsidR="00B97728">
        <w:rPr>
          <w:rFonts w:asciiTheme="majorHAnsi" w:hAnsiTheme="majorHAnsi" w:cs="Calibri-Italic"/>
          <w:iCs/>
        </w:rPr>
        <w:t xml:space="preserve"> in duplicate by review authors</w:t>
      </w:r>
      <w:r w:rsidRPr="00FA2287">
        <w:rPr>
          <w:rFonts w:asciiTheme="majorHAnsi" w:hAnsiTheme="majorHAnsi" w:cs="Calibri-Italic"/>
          <w:iCs/>
        </w:rPr>
        <w:t xml:space="preserve">. We would like to encourage piloting early, independent evaluation of the implementation of GRADE and </w:t>
      </w:r>
      <w:r w:rsidR="0035405D">
        <w:rPr>
          <w:rFonts w:asciiTheme="majorHAnsi" w:hAnsiTheme="majorHAnsi" w:cs="Calibri-Italic"/>
          <w:iCs/>
        </w:rPr>
        <w:t>SoF</w:t>
      </w:r>
      <w:r w:rsidRPr="00FA2287">
        <w:rPr>
          <w:rFonts w:asciiTheme="majorHAnsi" w:hAnsiTheme="majorHAnsi" w:cs="Calibri-Italic"/>
          <w:iCs/>
        </w:rPr>
        <w:t xml:space="preserve"> </w:t>
      </w:r>
      <w:r w:rsidR="002874D4" w:rsidRPr="00FA2287">
        <w:rPr>
          <w:rFonts w:asciiTheme="majorHAnsi" w:hAnsiTheme="majorHAnsi" w:cs="Calibri-Italic"/>
          <w:iCs/>
        </w:rPr>
        <w:t xml:space="preserve">tables </w:t>
      </w:r>
      <w:r w:rsidRPr="00FA2287">
        <w:rPr>
          <w:rFonts w:asciiTheme="majorHAnsi" w:hAnsiTheme="majorHAnsi" w:cs="Calibri-Italic"/>
          <w:iCs/>
        </w:rPr>
        <w:t xml:space="preserve">once the analysis of data has </w:t>
      </w:r>
      <w:r w:rsidRPr="00FA2287">
        <w:rPr>
          <w:rFonts w:asciiTheme="majorHAnsi" w:hAnsiTheme="majorHAnsi" w:cs="Calibri-Italic"/>
          <w:iCs/>
        </w:rPr>
        <w:lastRenderedPageBreak/>
        <w:t xml:space="preserve">been undertaken but before the review has been written up. We think that this would encourage greater investment of effort in the </w:t>
      </w:r>
      <w:r w:rsidR="00256E56">
        <w:rPr>
          <w:rFonts w:asciiTheme="majorHAnsi" w:hAnsiTheme="majorHAnsi" w:cs="Calibri-Italic"/>
          <w:iCs/>
        </w:rPr>
        <w:t>preparation</w:t>
      </w:r>
      <w:r w:rsidR="00256E56" w:rsidRPr="00FA2287">
        <w:rPr>
          <w:rFonts w:asciiTheme="majorHAnsi" w:hAnsiTheme="majorHAnsi" w:cs="Calibri-Italic"/>
          <w:iCs/>
        </w:rPr>
        <w:t xml:space="preserve"> </w:t>
      </w:r>
      <w:r w:rsidRPr="00FA2287">
        <w:rPr>
          <w:rFonts w:asciiTheme="majorHAnsi" w:hAnsiTheme="majorHAnsi" w:cs="Calibri-Italic"/>
          <w:iCs/>
        </w:rPr>
        <w:t xml:space="preserve">of </w:t>
      </w:r>
      <w:r w:rsidR="00300032">
        <w:rPr>
          <w:rFonts w:asciiTheme="majorHAnsi" w:hAnsiTheme="majorHAnsi" w:cs="Calibri-Italic"/>
          <w:iCs/>
        </w:rPr>
        <w:t>SoF</w:t>
      </w:r>
      <w:r w:rsidRPr="00FA2287">
        <w:rPr>
          <w:rFonts w:asciiTheme="majorHAnsi" w:hAnsiTheme="majorHAnsi" w:cs="Calibri-Italic"/>
          <w:iCs/>
        </w:rPr>
        <w:t xml:space="preserve"> tables and </w:t>
      </w:r>
      <w:r w:rsidR="000853B2">
        <w:rPr>
          <w:rFonts w:asciiTheme="majorHAnsi" w:hAnsiTheme="majorHAnsi" w:cs="Calibri-Italic"/>
          <w:iCs/>
        </w:rPr>
        <w:t xml:space="preserve">help incorporate </w:t>
      </w:r>
      <w:r w:rsidR="00F11177">
        <w:rPr>
          <w:rFonts w:asciiTheme="majorHAnsi" w:hAnsiTheme="majorHAnsi" w:cs="Calibri-Italic"/>
          <w:iCs/>
        </w:rPr>
        <w:t xml:space="preserve">GRADE </w:t>
      </w:r>
      <w:r w:rsidR="00A22461">
        <w:rPr>
          <w:rFonts w:asciiTheme="majorHAnsi" w:hAnsiTheme="majorHAnsi" w:cs="Calibri-Italic"/>
          <w:iCs/>
        </w:rPr>
        <w:t xml:space="preserve">methods and </w:t>
      </w:r>
      <w:r w:rsidR="000853B2">
        <w:rPr>
          <w:rFonts w:asciiTheme="majorHAnsi" w:hAnsiTheme="majorHAnsi" w:cs="Calibri-Italic"/>
          <w:iCs/>
        </w:rPr>
        <w:t xml:space="preserve">ratings </w:t>
      </w:r>
      <w:r w:rsidR="00F11177">
        <w:rPr>
          <w:rFonts w:asciiTheme="majorHAnsi" w:hAnsiTheme="majorHAnsi" w:cs="Calibri-Italic"/>
          <w:iCs/>
        </w:rPr>
        <w:t>in</w:t>
      </w:r>
      <w:r w:rsidR="00A22461">
        <w:rPr>
          <w:rFonts w:asciiTheme="majorHAnsi" w:hAnsiTheme="majorHAnsi" w:cs="Calibri-Italic"/>
          <w:iCs/>
        </w:rPr>
        <w:t>to</w:t>
      </w:r>
      <w:r w:rsidR="00F11177">
        <w:rPr>
          <w:rFonts w:asciiTheme="majorHAnsi" w:hAnsiTheme="majorHAnsi" w:cs="Calibri-Italic"/>
          <w:iCs/>
        </w:rPr>
        <w:t xml:space="preserve"> the </w:t>
      </w:r>
      <w:r w:rsidR="00A22461">
        <w:rPr>
          <w:rFonts w:asciiTheme="majorHAnsi" w:hAnsiTheme="majorHAnsi" w:cs="Calibri-Italic"/>
          <w:iCs/>
        </w:rPr>
        <w:t xml:space="preserve">text of the review. </w:t>
      </w:r>
      <w:r w:rsidR="00F11177">
        <w:rPr>
          <w:rFonts w:asciiTheme="majorHAnsi" w:hAnsiTheme="majorHAnsi" w:cs="Calibri-Italic"/>
          <w:iCs/>
        </w:rPr>
        <w:t xml:space="preserve"> </w:t>
      </w:r>
    </w:p>
    <w:p w:rsidR="004B3F0C" w:rsidRPr="002F7AA9" w:rsidRDefault="004B3F0C" w:rsidP="00BD2715">
      <w:pPr>
        <w:pStyle w:val="Heading3"/>
        <w:rPr>
          <w:noProof/>
        </w:rPr>
      </w:pPr>
      <w:r>
        <w:rPr>
          <w:noProof/>
        </w:rPr>
        <w:t>Audit limitations</w:t>
      </w:r>
    </w:p>
    <w:p w:rsidR="00813D05" w:rsidRPr="00A97B77" w:rsidRDefault="00813D05" w:rsidP="002B18F0">
      <w:pPr>
        <w:spacing w:after="0" w:line="360" w:lineRule="auto"/>
        <w:rPr>
          <w:rFonts w:asciiTheme="majorHAnsi" w:hAnsiTheme="majorHAnsi"/>
          <w:noProof/>
        </w:rPr>
      </w:pPr>
      <w:r w:rsidRPr="00FA2287">
        <w:rPr>
          <w:rFonts w:asciiTheme="majorHAnsi" w:hAnsiTheme="majorHAnsi"/>
          <w:noProof/>
        </w:rPr>
        <w:t xml:space="preserve">This audit has a number of limitations. First, we focused on stated intentions and we are unable to draw conclusions about whether the protocols led to better implementation of GRADE. </w:t>
      </w:r>
      <w:r w:rsidR="00AD14F2" w:rsidRPr="00FA2287">
        <w:rPr>
          <w:rFonts w:asciiTheme="majorHAnsi" w:hAnsiTheme="majorHAnsi"/>
          <w:noProof/>
        </w:rPr>
        <w:t xml:space="preserve">This </w:t>
      </w:r>
      <w:r w:rsidR="000C01FB" w:rsidRPr="00FA2287">
        <w:rPr>
          <w:rFonts w:asciiTheme="majorHAnsi" w:hAnsiTheme="majorHAnsi"/>
          <w:noProof/>
        </w:rPr>
        <w:t xml:space="preserve">aspect </w:t>
      </w:r>
      <w:r w:rsidR="00AD14F2" w:rsidRPr="00FA2287">
        <w:rPr>
          <w:rFonts w:asciiTheme="majorHAnsi" w:hAnsiTheme="majorHAnsi"/>
          <w:noProof/>
        </w:rPr>
        <w:t>warrants further investigation</w:t>
      </w:r>
      <w:r w:rsidR="00A92897">
        <w:rPr>
          <w:rFonts w:asciiTheme="majorHAnsi" w:hAnsiTheme="majorHAnsi"/>
          <w:noProof/>
        </w:rPr>
        <w:t xml:space="preserve"> with a separate audit</w:t>
      </w:r>
      <w:r w:rsidR="00A22461">
        <w:rPr>
          <w:rFonts w:asciiTheme="majorHAnsi" w:hAnsiTheme="majorHAnsi"/>
          <w:noProof/>
        </w:rPr>
        <w:t>.</w:t>
      </w:r>
      <w:r w:rsidR="00AD14F2" w:rsidRPr="00FA2287">
        <w:rPr>
          <w:rFonts w:asciiTheme="majorHAnsi" w:hAnsiTheme="majorHAnsi"/>
          <w:noProof/>
        </w:rPr>
        <w:t xml:space="preserve"> </w:t>
      </w:r>
      <w:r w:rsidRPr="00FA2287">
        <w:rPr>
          <w:rFonts w:asciiTheme="majorHAnsi" w:hAnsiTheme="majorHAnsi"/>
          <w:noProof/>
        </w:rPr>
        <w:t xml:space="preserve">Secondly, we identified protocols from </w:t>
      </w:r>
      <w:r w:rsidR="00A92897">
        <w:rPr>
          <w:rFonts w:asciiTheme="majorHAnsi" w:hAnsiTheme="majorHAnsi"/>
          <w:noProof/>
        </w:rPr>
        <w:t xml:space="preserve">just over half of the </w:t>
      </w:r>
      <w:r w:rsidRPr="00FA2287">
        <w:rPr>
          <w:rFonts w:asciiTheme="majorHAnsi" w:hAnsiTheme="majorHAnsi"/>
          <w:noProof/>
        </w:rPr>
        <w:t>registered CRGs</w:t>
      </w:r>
      <w:r w:rsidR="00AE555D">
        <w:rPr>
          <w:rFonts w:asciiTheme="majorHAnsi" w:hAnsiTheme="majorHAnsi"/>
          <w:noProof/>
        </w:rPr>
        <w:t xml:space="preserve">. This </w:t>
      </w:r>
      <w:r w:rsidR="00A92897">
        <w:rPr>
          <w:rFonts w:asciiTheme="majorHAnsi" w:hAnsiTheme="majorHAnsi"/>
          <w:noProof/>
        </w:rPr>
        <w:t xml:space="preserve">might </w:t>
      </w:r>
      <w:r w:rsidRPr="00FA2287">
        <w:rPr>
          <w:rFonts w:asciiTheme="majorHAnsi" w:hAnsiTheme="majorHAnsi"/>
          <w:noProof/>
        </w:rPr>
        <w:t>limit the applicability of the</w:t>
      </w:r>
      <w:r w:rsidR="00A92897">
        <w:rPr>
          <w:rFonts w:asciiTheme="majorHAnsi" w:hAnsiTheme="majorHAnsi"/>
          <w:noProof/>
        </w:rPr>
        <w:t>se</w:t>
      </w:r>
      <w:r w:rsidRPr="00FA2287">
        <w:rPr>
          <w:rFonts w:asciiTheme="majorHAnsi" w:hAnsiTheme="majorHAnsi"/>
          <w:noProof/>
        </w:rPr>
        <w:t xml:space="preserve"> findings</w:t>
      </w:r>
      <w:r w:rsidR="00A92897">
        <w:rPr>
          <w:rFonts w:asciiTheme="majorHAnsi" w:hAnsiTheme="majorHAnsi"/>
          <w:noProof/>
        </w:rPr>
        <w:t xml:space="preserve"> to all </w:t>
      </w:r>
      <w:r w:rsidR="00AE555D">
        <w:rPr>
          <w:rFonts w:asciiTheme="majorHAnsi" w:hAnsiTheme="majorHAnsi"/>
          <w:noProof/>
        </w:rPr>
        <w:t>Cochrane groups.</w:t>
      </w:r>
      <w:r w:rsidRPr="00FA2287">
        <w:rPr>
          <w:rFonts w:asciiTheme="majorHAnsi" w:hAnsiTheme="majorHAnsi"/>
          <w:noProof/>
        </w:rPr>
        <w:t xml:space="preserve"> </w:t>
      </w:r>
      <w:r w:rsidR="000D022F">
        <w:rPr>
          <w:rFonts w:asciiTheme="majorHAnsi" w:hAnsiTheme="majorHAnsi"/>
          <w:noProof/>
        </w:rPr>
        <w:t xml:space="preserve">Third, </w:t>
      </w:r>
      <w:r w:rsidR="00AE555D">
        <w:rPr>
          <w:rFonts w:asciiTheme="majorHAnsi" w:hAnsiTheme="majorHAnsi"/>
          <w:noProof/>
        </w:rPr>
        <w:t xml:space="preserve">we derived </w:t>
      </w:r>
      <w:r w:rsidR="000D022F">
        <w:rPr>
          <w:rFonts w:asciiTheme="majorHAnsi" w:hAnsiTheme="majorHAnsi"/>
          <w:noProof/>
        </w:rPr>
        <w:t>the eight</w:t>
      </w:r>
      <w:r w:rsidRPr="00FA2287">
        <w:rPr>
          <w:rFonts w:asciiTheme="majorHAnsi" w:hAnsiTheme="majorHAnsi"/>
          <w:noProof/>
        </w:rPr>
        <w:t xml:space="preserve"> </w:t>
      </w:r>
      <w:r w:rsidR="00AE555D">
        <w:rPr>
          <w:rFonts w:asciiTheme="majorHAnsi" w:hAnsiTheme="majorHAnsi"/>
          <w:noProof/>
        </w:rPr>
        <w:t xml:space="preserve">audit </w:t>
      </w:r>
      <w:r w:rsidR="000D022F">
        <w:rPr>
          <w:rFonts w:asciiTheme="majorHAnsi" w:hAnsiTheme="majorHAnsi"/>
          <w:noProof/>
        </w:rPr>
        <w:t>items</w:t>
      </w:r>
      <w:r w:rsidRPr="00FA2287">
        <w:rPr>
          <w:rFonts w:asciiTheme="majorHAnsi" w:hAnsiTheme="majorHAnsi"/>
          <w:noProof/>
        </w:rPr>
        <w:t xml:space="preserve"> </w:t>
      </w:r>
      <w:r w:rsidR="000D022F">
        <w:rPr>
          <w:rFonts w:asciiTheme="majorHAnsi" w:hAnsiTheme="majorHAnsi"/>
          <w:noProof/>
        </w:rPr>
        <w:t xml:space="preserve">from </w:t>
      </w:r>
      <w:r w:rsidR="00AE555D">
        <w:rPr>
          <w:rFonts w:asciiTheme="majorHAnsi" w:hAnsiTheme="majorHAnsi"/>
          <w:noProof/>
        </w:rPr>
        <w:t xml:space="preserve">discussions by a </w:t>
      </w:r>
      <w:r w:rsidRPr="00FA2287">
        <w:rPr>
          <w:rFonts w:asciiTheme="majorHAnsi" w:hAnsiTheme="majorHAnsi"/>
          <w:noProof/>
        </w:rPr>
        <w:t xml:space="preserve">CEU editors involved in </w:t>
      </w:r>
      <w:r w:rsidR="000D022F">
        <w:rPr>
          <w:rFonts w:asciiTheme="majorHAnsi" w:hAnsiTheme="majorHAnsi"/>
          <w:noProof/>
        </w:rPr>
        <w:t>the quality screening programme</w:t>
      </w:r>
      <w:r w:rsidR="00AE555D">
        <w:rPr>
          <w:rFonts w:asciiTheme="majorHAnsi" w:hAnsiTheme="majorHAnsi"/>
          <w:noProof/>
        </w:rPr>
        <w:t>,</w:t>
      </w:r>
      <w:r w:rsidR="000D022F">
        <w:rPr>
          <w:rFonts w:asciiTheme="majorHAnsi" w:hAnsiTheme="majorHAnsi"/>
          <w:noProof/>
        </w:rPr>
        <w:t xml:space="preserve"> and from </w:t>
      </w:r>
      <w:r w:rsidR="00AE555D">
        <w:rPr>
          <w:rFonts w:asciiTheme="majorHAnsi" w:hAnsiTheme="majorHAnsi"/>
          <w:noProof/>
        </w:rPr>
        <w:t xml:space="preserve">available </w:t>
      </w:r>
      <w:r w:rsidR="000D022F">
        <w:rPr>
          <w:rFonts w:asciiTheme="majorHAnsi" w:hAnsiTheme="majorHAnsi"/>
          <w:noProof/>
        </w:rPr>
        <w:t xml:space="preserve">guidance in the </w:t>
      </w:r>
      <w:r w:rsidRPr="00FA2287">
        <w:rPr>
          <w:rFonts w:asciiTheme="majorHAnsi" w:hAnsiTheme="majorHAnsi"/>
          <w:noProof/>
        </w:rPr>
        <w:t xml:space="preserve">Cochrane Handbook and GRADE working group </w:t>
      </w:r>
      <w:r w:rsidR="000D022F">
        <w:rPr>
          <w:rFonts w:asciiTheme="majorHAnsi" w:hAnsiTheme="majorHAnsi"/>
          <w:noProof/>
        </w:rPr>
        <w:t>resources</w:t>
      </w:r>
      <w:r w:rsidRPr="00FA2287">
        <w:rPr>
          <w:rFonts w:asciiTheme="majorHAnsi" w:hAnsiTheme="majorHAnsi"/>
          <w:noProof/>
        </w:rPr>
        <w:t xml:space="preserve">. Some of our </w:t>
      </w:r>
      <w:r w:rsidR="00AE555D">
        <w:rPr>
          <w:rFonts w:asciiTheme="majorHAnsi" w:hAnsiTheme="majorHAnsi"/>
          <w:noProof/>
        </w:rPr>
        <w:t>items</w:t>
      </w:r>
      <w:r w:rsidRPr="00FA2287">
        <w:rPr>
          <w:rFonts w:asciiTheme="majorHAnsi" w:hAnsiTheme="majorHAnsi"/>
          <w:noProof/>
        </w:rPr>
        <w:t xml:space="preserve"> have not been formally agreed upon (e.g. </w:t>
      </w:r>
      <w:r w:rsidR="000D022F">
        <w:rPr>
          <w:rFonts w:asciiTheme="majorHAnsi" w:hAnsiTheme="majorHAnsi"/>
          <w:noProof/>
        </w:rPr>
        <w:t xml:space="preserve">the subheading or </w:t>
      </w:r>
      <w:r w:rsidRPr="00FA2287">
        <w:rPr>
          <w:rFonts w:asciiTheme="majorHAnsi" w:hAnsiTheme="majorHAnsi"/>
          <w:noProof/>
        </w:rPr>
        <w:t xml:space="preserve">section for reporting GRADE methods in protocols and reviews); however, this audit represents an important step towards defining acceptable standards for implementing GRADE and SoF tables in Cochrane reviews. Lastly we acknowledge that we have not been able to address the challenge of presenting results in </w:t>
      </w:r>
      <w:r w:rsidR="00F425C9">
        <w:rPr>
          <w:rFonts w:asciiTheme="majorHAnsi" w:hAnsiTheme="majorHAnsi"/>
          <w:noProof/>
        </w:rPr>
        <w:t>SoF</w:t>
      </w:r>
      <w:r w:rsidRPr="00FA2287">
        <w:rPr>
          <w:rFonts w:asciiTheme="majorHAnsi" w:hAnsiTheme="majorHAnsi"/>
          <w:noProof/>
        </w:rPr>
        <w:t xml:space="preserve"> tables when there is sparse data, where meta-analysis is not possible or where continuous data have been analysed as standardised mean differences. </w:t>
      </w:r>
      <w:r w:rsidR="00AE555D">
        <w:rPr>
          <w:rFonts w:asciiTheme="majorHAnsi" w:hAnsiTheme="majorHAnsi"/>
          <w:noProof/>
        </w:rPr>
        <w:t>W</w:t>
      </w:r>
      <w:r w:rsidR="000D022F">
        <w:rPr>
          <w:rFonts w:asciiTheme="majorHAnsi" w:hAnsiTheme="majorHAnsi"/>
          <w:noProof/>
        </w:rPr>
        <w:t xml:space="preserve">e believe these scenarios should not be seen isolation in the context of SoF tables and they represent challenges in the overall </w:t>
      </w:r>
      <w:r w:rsidRPr="00FA2287">
        <w:rPr>
          <w:rFonts w:asciiTheme="majorHAnsi" w:hAnsiTheme="majorHAnsi"/>
          <w:noProof/>
        </w:rPr>
        <w:t>interpretation and reporting</w:t>
      </w:r>
      <w:r w:rsidR="000D022F">
        <w:rPr>
          <w:rFonts w:asciiTheme="majorHAnsi" w:hAnsiTheme="majorHAnsi"/>
          <w:noProof/>
        </w:rPr>
        <w:t xml:space="preserve"> of review findings.</w:t>
      </w:r>
      <w:r w:rsidRPr="00FA2287">
        <w:rPr>
          <w:rFonts w:asciiTheme="majorHAnsi" w:hAnsiTheme="majorHAnsi"/>
          <w:noProof/>
        </w:rPr>
        <w:t xml:space="preserve"> </w:t>
      </w:r>
      <w:r w:rsidR="00F425C9" w:rsidRPr="00FA2287">
        <w:rPr>
          <w:rFonts w:asciiTheme="majorHAnsi" w:hAnsiTheme="majorHAnsi"/>
          <w:noProof/>
        </w:rPr>
        <w:t xml:space="preserve">Despite these shortcomings, we believe our findings have important implications for promoting best practices in </w:t>
      </w:r>
      <w:r w:rsidR="00AE555D">
        <w:rPr>
          <w:rFonts w:asciiTheme="majorHAnsi" w:hAnsiTheme="majorHAnsi"/>
          <w:noProof/>
        </w:rPr>
        <w:t xml:space="preserve">developing and executing plans for </w:t>
      </w:r>
      <w:r w:rsidR="00F425C9" w:rsidRPr="00FA2287">
        <w:rPr>
          <w:rFonts w:asciiTheme="majorHAnsi" w:hAnsiTheme="majorHAnsi"/>
          <w:noProof/>
        </w:rPr>
        <w:t>implement</w:t>
      </w:r>
      <w:r w:rsidR="00AE555D">
        <w:rPr>
          <w:rFonts w:asciiTheme="majorHAnsi" w:hAnsiTheme="majorHAnsi"/>
          <w:noProof/>
        </w:rPr>
        <w:t>ing</w:t>
      </w:r>
      <w:r w:rsidR="00F425C9" w:rsidRPr="00FA2287">
        <w:rPr>
          <w:rFonts w:asciiTheme="majorHAnsi" w:hAnsiTheme="majorHAnsi"/>
          <w:noProof/>
        </w:rPr>
        <w:t xml:space="preserve"> GRADE and SoF tables in </w:t>
      </w:r>
      <w:r w:rsidR="00F425C9">
        <w:rPr>
          <w:rFonts w:asciiTheme="majorHAnsi" w:hAnsiTheme="majorHAnsi"/>
          <w:noProof/>
        </w:rPr>
        <w:t>Cochrane</w:t>
      </w:r>
      <w:r w:rsidR="00F425C9" w:rsidRPr="00FA2287">
        <w:rPr>
          <w:rFonts w:asciiTheme="majorHAnsi" w:hAnsiTheme="majorHAnsi"/>
          <w:noProof/>
        </w:rPr>
        <w:t xml:space="preserve"> reviews.</w:t>
      </w:r>
    </w:p>
    <w:p w:rsidR="00813D05" w:rsidRPr="00FA2287" w:rsidRDefault="00813D05" w:rsidP="002B18F0">
      <w:pPr>
        <w:pStyle w:val="Heading1"/>
        <w:spacing w:line="360" w:lineRule="auto"/>
        <w:rPr>
          <w:noProof/>
          <w:sz w:val="22"/>
          <w:szCs w:val="22"/>
        </w:rPr>
      </w:pPr>
      <w:r w:rsidRPr="00FA2287">
        <w:rPr>
          <w:noProof/>
        </w:rPr>
        <w:t>Conclusion</w:t>
      </w:r>
    </w:p>
    <w:p w:rsidR="00F12749" w:rsidRPr="00A97B77" w:rsidRDefault="000D569E" w:rsidP="00A97B77">
      <w:pPr>
        <w:spacing w:after="0" w:line="360" w:lineRule="auto"/>
        <w:rPr>
          <w:rFonts w:asciiTheme="majorHAnsi" w:hAnsiTheme="majorHAnsi"/>
          <w:b/>
          <w:noProof/>
        </w:rPr>
      </w:pPr>
      <w:r>
        <w:rPr>
          <w:rFonts w:asciiTheme="majorHAnsi" w:hAnsiTheme="majorHAnsi"/>
          <w:noProof/>
        </w:rPr>
        <w:t>Our</w:t>
      </w:r>
      <w:r w:rsidR="00813D05" w:rsidRPr="00FA2287">
        <w:rPr>
          <w:rFonts w:asciiTheme="majorHAnsi" w:hAnsiTheme="majorHAnsi"/>
          <w:noProof/>
        </w:rPr>
        <w:t xml:space="preserve"> audit </w:t>
      </w:r>
      <w:r>
        <w:rPr>
          <w:rFonts w:asciiTheme="majorHAnsi" w:hAnsiTheme="majorHAnsi"/>
          <w:noProof/>
        </w:rPr>
        <w:t xml:space="preserve">has </w:t>
      </w:r>
      <w:r w:rsidR="00813D05" w:rsidRPr="00FA2287">
        <w:rPr>
          <w:rFonts w:asciiTheme="majorHAnsi" w:hAnsiTheme="majorHAnsi"/>
          <w:noProof/>
        </w:rPr>
        <w:t>found a</w:t>
      </w:r>
      <w:r w:rsidR="006A607B">
        <w:rPr>
          <w:rFonts w:asciiTheme="majorHAnsi" w:hAnsiTheme="majorHAnsi"/>
          <w:noProof/>
        </w:rPr>
        <w:t xml:space="preserve"> welcome</w:t>
      </w:r>
      <w:r w:rsidR="00813D05" w:rsidRPr="00FA2287">
        <w:rPr>
          <w:rFonts w:asciiTheme="majorHAnsi" w:hAnsiTheme="majorHAnsi"/>
          <w:noProof/>
        </w:rPr>
        <w:t xml:space="preserve"> improvement in the quality of reporting </w:t>
      </w:r>
      <w:r w:rsidR="008D502B" w:rsidRPr="00FA2287">
        <w:rPr>
          <w:rFonts w:asciiTheme="majorHAnsi" w:hAnsiTheme="majorHAnsi"/>
          <w:noProof/>
        </w:rPr>
        <w:t xml:space="preserve">of GRADE methods and plans for </w:t>
      </w:r>
      <w:r w:rsidR="00921036" w:rsidRPr="00FA2287">
        <w:rPr>
          <w:rFonts w:asciiTheme="majorHAnsi" w:hAnsiTheme="majorHAnsi"/>
          <w:noProof/>
        </w:rPr>
        <w:t xml:space="preserve">preparing </w:t>
      </w:r>
      <w:r w:rsidR="00813D05" w:rsidRPr="00FA2287">
        <w:rPr>
          <w:rFonts w:asciiTheme="majorHAnsi" w:hAnsiTheme="majorHAnsi"/>
          <w:noProof/>
        </w:rPr>
        <w:t>S</w:t>
      </w:r>
      <w:r w:rsidR="006A607B">
        <w:rPr>
          <w:rFonts w:asciiTheme="majorHAnsi" w:hAnsiTheme="majorHAnsi"/>
          <w:noProof/>
        </w:rPr>
        <w:t xml:space="preserve">oF </w:t>
      </w:r>
      <w:r w:rsidR="00813D05" w:rsidRPr="00FA2287">
        <w:rPr>
          <w:rFonts w:asciiTheme="majorHAnsi" w:hAnsiTheme="majorHAnsi"/>
          <w:noProof/>
        </w:rPr>
        <w:t>table</w:t>
      </w:r>
      <w:r w:rsidR="00921036" w:rsidRPr="00FA2287">
        <w:rPr>
          <w:rFonts w:asciiTheme="majorHAnsi" w:hAnsiTheme="majorHAnsi"/>
          <w:noProof/>
        </w:rPr>
        <w:t xml:space="preserve">s in </w:t>
      </w:r>
      <w:r w:rsidR="003F71D5" w:rsidRPr="00FA2287">
        <w:rPr>
          <w:rFonts w:asciiTheme="majorHAnsi" w:hAnsiTheme="majorHAnsi"/>
          <w:noProof/>
        </w:rPr>
        <w:t xml:space="preserve">published </w:t>
      </w:r>
      <w:r w:rsidR="00813D05" w:rsidRPr="00FA2287">
        <w:rPr>
          <w:rFonts w:asciiTheme="majorHAnsi" w:hAnsiTheme="majorHAnsi"/>
          <w:noProof/>
        </w:rPr>
        <w:t>protocols of Cochrane reviews</w:t>
      </w:r>
      <w:r>
        <w:rPr>
          <w:rFonts w:asciiTheme="majorHAnsi" w:hAnsiTheme="majorHAnsi"/>
          <w:noProof/>
        </w:rPr>
        <w:t xml:space="preserve"> between two cohorts of protocols published in August 2013 and August 2015</w:t>
      </w:r>
      <w:r w:rsidR="00813D05" w:rsidRPr="00FA2287">
        <w:rPr>
          <w:rFonts w:asciiTheme="majorHAnsi" w:hAnsiTheme="majorHAnsi"/>
          <w:noProof/>
        </w:rPr>
        <w:t>. We have</w:t>
      </w:r>
      <w:r>
        <w:rPr>
          <w:rFonts w:asciiTheme="majorHAnsi" w:hAnsiTheme="majorHAnsi"/>
          <w:noProof/>
        </w:rPr>
        <w:t xml:space="preserve"> highlighted key areas for improving the </w:t>
      </w:r>
      <w:r w:rsidR="00813D05" w:rsidRPr="00FA2287">
        <w:rPr>
          <w:rFonts w:asciiTheme="majorHAnsi" w:hAnsiTheme="majorHAnsi"/>
          <w:noProof/>
        </w:rPr>
        <w:t>methodological rigor and consistency in reporting of GRADE and SoF table methods in protocols</w:t>
      </w:r>
      <w:r w:rsidR="003F71D5" w:rsidRPr="00FA2287">
        <w:rPr>
          <w:rFonts w:asciiTheme="majorHAnsi" w:hAnsiTheme="majorHAnsi"/>
          <w:noProof/>
        </w:rPr>
        <w:t>.</w:t>
      </w:r>
      <w:r w:rsidR="00813D05" w:rsidRPr="00FA2287">
        <w:rPr>
          <w:rFonts w:asciiTheme="majorHAnsi" w:hAnsiTheme="majorHAnsi"/>
          <w:noProof/>
        </w:rPr>
        <w:t xml:space="preserve"> Specific</w:t>
      </w:r>
      <w:r>
        <w:rPr>
          <w:rFonts w:asciiTheme="majorHAnsi" w:hAnsiTheme="majorHAnsi"/>
          <w:noProof/>
        </w:rPr>
        <w:t xml:space="preserve"> attention should</w:t>
      </w:r>
      <w:r w:rsidR="00813D05" w:rsidRPr="00FA2287">
        <w:rPr>
          <w:rFonts w:asciiTheme="majorHAnsi" w:hAnsiTheme="majorHAnsi"/>
          <w:noProof/>
        </w:rPr>
        <w:t xml:space="preserve"> be given to comparisons addressed in Summary of Findings tables and </w:t>
      </w:r>
      <w:r>
        <w:rPr>
          <w:rFonts w:asciiTheme="majorHAnsi" w:hAnsiTheme="majorHAnsi"/>
          <w:noProof/>
        </w:rPr>
        <w:t xml:space="preserve">methods for promoting </w:t>
      </w:r>
      <w:r w:rsidR="00A944CF">
        <w:rPr>
          <w:rFonts w:asciiTheme="majorHAnsi" w:hAnsiTheme="majorHAnsi"/>
          <w:noProof/>
        </w:rPr>
        <w:t>consensual processes</w:t>
      </w:r>
      <w:r w:rsidR="00813D05" w:rsidRPr="00FA2287">
        <w:rPr>
          <w:rFonts w:asciiTheme="majorHAnsi" w:hAnsiTheme="majorHAnsi"/>
          <w:noProof/>
        </w:rPr>
        <w:t xml:space="preserve"> in GRADE assessments. We encourage </w:t>
      </w:r>
      <w:r w:rsidR="006D7A99">
        <w:rPr>
          <w:rFonts w:asciiTheme="majorHAnsi" w:hAnsiTheme="majorHAnsi"/>
          <w:noProof/>
        </w:rPr>
        <w:t>review authors</w:t>
      </w:r>
      <w:r w:rsidR="00813D05" w:rsidRPr="00FA2287">
        <w:rPr>
          <w:rFonts w:asciiTheme="majorHAnsi" w:hAnsiTheme="majorHAnsi"/>
          <w:noProof/>
        </w:rPr>
        <w:t xml:space="preserve"> to address the issues highlight</w:t>
      </w:r>
      <w:r w:rsidR="006A607B">
        <w:rPr>
          <w:rFonts w:asciiTheme="majorHAnsi" w:hAnsiTheme="majorHAnsi"/>
          <w:noProof/>
        </w:rPr>
        <w:t>ed to improve the</w:t>
      </w:r>
      <w:r w:rsidR="00813D05" w:rsidRPr="00FA2287">
        <w:rPr>
          <w:rFonts w:asciiTheme="majorHAnsi" w:hAnsiTheme="majorHAnsi"/>
          <w:noProof/>
        </w:rPr>
        <w:t>ir</w:t>
      </w:r>
      <w:r w:rsidR="006A607B">
        <w:rPr>
          <w:rFonts w:asciiTheme="majorHAnsi" w:hAnsiTheme="majorHAnsi"/>
          <w:noProof/>
        </w:rPr>
        <w:t xml:space="preserve"> implementation of GRADE and preparation of SoF tables</w:t>
      </w:r>
      <w:r w:rsidR="00813D05" w:rsidRPr="00FA2287">
        <w:rPr>
          <w:rFonts w:asciiTheme="majorHAnsi" w:hAnsiTheme="majorHAnsi"/>
          <w:noProof/>
        </w:rPr>
        <w:t xml:space="preserve">. </w:t>
      </w:r>
    </w:p>
    <w:p w:rsidR="00E013A6" w:rsidRPr="00FA2287" w:rsidRDefault="00222618" w:rsidP="00EC6F29">
      <w:pPr>
        <w:pStyle w:val="Heading1"/>
        <w:rPr>
          <w:noProof/>
        </w:rPr>
      </w:pPr>
      <w:r w:rsidRPr="00FA2287">
        <w:rPr>
          <w:noProof/>
        </w:rPr>
        <w:lastRenderedPageBreak/>
        <w:t>References</w:t>
      </w:r>
    </w:p>
    <w:p w:rsidR="00D06BF4" w:rsidRPr="00FA2287" w:rsidRDefault="00D06BF4" w:rsidP="0067196D">
      <w:pPr>
        <w:pStyle w:val="ListParagraph"/>
        <w:numPr>
          <w:ilvl w:val="0"/>
          <w:numId w:val="16"/>
        </w:numPr>
        <w:spacing w:after="0" w:line="240" w:lineRule="auto"/>
        <w:rPr>
          <w:rFonts w:asciiTheme="majorHAnsi" w:hAnsiTheme="majorHAnsi"/>
          <w:noProof/>
        </w:rPr>
      </w:pPr>
      <w:r w:rsidRPr="00FA2287">
        <w:rPr>
          <w:rFonts w:asciiTheme="majorHAnsi" w:hAnsiTheme="majorHAnsi"/>
          <w:noProof/>
        </w:rPr>
        <w:t xml:space="preserve">Cochrane Editorial Unit. Audit of published new Cochrane Reviews of interventions: 2014 Target 1.2, available from </w:t>
      </w:r>
      <w:hyperlink r:id="rId11" w:history="1">
        <w:r w:rsidRPr="00FA2287">
          <w:rPr>
            <w:rStyle w:val="Hyperlink"/>
            <w:rFonts w:asciiTheme="majorHAnsi" w:hAnsiTheme="majorHAnsi"/>
            <w:noProof/>
          </w:rPr>
          <w:t>http://editorial-unit.cochrane.org/mecir</w:t>
        </w:r>
      </w:hyperlink>
      <w:r w:rsidRPr="00FA2287">
        <w:rPr>
          <w:rFonts w:asciiTheme="majorHAnsi" w:hAnsiTheme="majorHAnsi"/>
          <w:noProof/>
        </w:rPr>
        <w:t xml:space="preserve"> [date accessed: 16</w:t>
      </w:r>
      <w:r w:rsidRPr="00FA2287">
        <w:rPr>
          <w:rFonts w:asciiTheme="majorHAnsi" w:hAnsiTheme="majorHAnsi"/>
          <w:noProof/>
          <w:vertAlign w:val="superscript"/>
        </w:rPr>
        <w:t>th</w:t>
      </w:r>
      <w:r w:rsidRPr="00FA2287">
        <w:rPr>
          <w:rFonts w:asciiTheme="majorHAnsi" w:hAnsiTheme="majorHAnsi"/>
          <w:noProof/>
        </w:rPr>
        <w:t xml:space="preserve"> December 2015]</w:t>
      </w:r>
      <w:r w:rsidR="00E7121A" w:rsidRPr="00FA2287">
        <w:rPr>
          <w:rFonts w:asciiTheme="majorHAnsi" w:hAnsiTheme="majorHAnsi"/>
          <w:noProof/>
        </w:rPr>
        <w:t>.</w:t>
      </w:r>
      <w:r w:rsidRPr="00FA2287">
        <w:rPr>
          <w:rFonts w:asciiTheme="majorHAnsi" w:hAnsiTheme="majorHAnsi"/>
          <w:noProof/>
        </w:rPr>
        <w:t xml:space="preserve"> </w:t>
      </w:r>
    </w:p>
    <w:p w:rsidR="00D06BF4" w:rsidRPr="00FA2287" w:rsidRDefault="00D06BF4" w:rsidP="00E013A6">
      <w:pPr>
        <w:spacing w:after="0" w:line="240" w:lineRule="auto"/>
        <w:rPr>
          <w:rFonts w:asciiTheme="majorHAnsi" w:hAnsiTheme="majorHAnsi"/>
          <w:noProof/>
        </w:rPr>
      </w:pPr>
    </w:p>
    <w:p w:rsidR="00C37AAF" w:rsidRPr="00FA2287" w:rsidRDefault="00C37AAF" w:rsidP="00C37AAF">
      <w:pPr>
        <w:pStyle w:val="ListParagraph"/>
        <w:numPr>
          <w:ilvl w:val="0"/>
          <w:numId w:val="16"/>
        </w:numPr>
        <w:spacing w:after="0" w:line="240" w:lineRule="auto"/>
        <w:rPr>
          <w:rFonts w:asciiTheme="majorHAnsi" w:hAnsiTheme="majorHAnsi"/>
          <w:noProof/>
        </w:rPr>
      </w:pPr>
      <w:r w:rsidRPr="00FA2287">
        <w:rPr>
          <w:rFonts w:asciiTheme="majorHAnsi" w:hAnsiTheme="majorHAnsi"/>
          <w:noProof/>
        </w:rPr>
        <w:t xml:space="preserve">Higgins JPT, Green S, editors. Cochrane Handbook for Systematic Reviews of Interventions Version 5.0.1 [updated March 2011]. The Cochrane Collaboration, 2011. Available from </w:t>
      </w:r>
      <w:hyperlink r:id="rId12" w:history="1">
        <w:r w:rsidRPr="00FA2287">
          <w:rPr>
            <w:rStyle w:val="Hyperlink"/>
            <w:rFonts w:asciiTheme="majorHAnsi" w:hAnsiTheme="majorHAnsi"/>
            <w:noProof/>
          </w:rPr>
          <w:t>www.cochrane-handbook.org</w:t>
        </w:r>
      </w:hyperlink>
      <w:r w:rsidRPr="00FA2287">
        <w:rPr>
          <w:rFonts w:asciiTheme="majorHAnsi" w:hAnsiTheme="majorHAnsi"/>
          <w:noProof/>
        </w:rPr>
        <w:t>.</w:t>
      </w:r>
    </w:p>
    <w:p w:rsidR="00C37AAF" w:rsidRPr="00FA2287" w:rsidRDefault="00C37AAF" w:rsidP="00E013A6">
      <w:pPr>
        <w:spacing w:after="0" w:line="240" w:lineRule="auto"/>
        <w:rPr>
          <w:rFonts w:asciiTheme="majorHAnsi" w:hAnsiTheme="majorHAnsi"/>
          <w:noProof/>
        </w:rPr>
      </w:pPr>
    </w:p>
    <w:p w:rsidR="00E013A6" w:rsidRPr="00FA2287" w:rsidRDefault="00E013A6" w:rsidP="00C37AAF">
      <w:pPr>
        <w:pStyle w:val="ListParagraph"/>
        <w:numPr>
          <w:ilvl w:val="0"/>
          <w:numId w:val="16"/>
        </w:numPr>
        <w:spacing w:after="0" w:line="240" w:lineRule="auto"/>
        <w:rPr>
          <w:rFonts w:asciiTheme="majorHAnsi" w:hAnsiTheme="majorHAnsi"/>
          <w:noProof/>
        </w:rPr>
      </w:pPr>
      <w:r w:rsidRPr="00FA2287">
        <w:rPr>
          <w:rFonts w:asciiTheme="majorHAnsi" w:hAnsiTheme="majorHAnsi"/>
          <w:noProof/>
        </w:rPr>
        <w:t xml:space="preserve">Schünemann HJ, Oxman AD, Higgins JPT, Vist GE, Glasziou P, Guyatt GH. Chapter 11: Presenting results and ‘Summary of findings' tables. In: Higgins JPT, Green S (editors), Cochrane Handbook for Systematic Reviews of Interventions Version 5.1.0 (updated March 2011). The Cochrane Collaboration, 2011. Available from </w:t>
      </w:r>
      <w:hyperlink r:id="rId13" w:history="1">
        <w:r w:rsidRPr="00FA2287">
          <w:rPr>
            <w:rStyle w:val="Hyperlink"/>
            <w:rFonts w:asciiTheme="majorHAnsi" w:hAnsiTheme="majorHAnsi"/>
            <w:noProof/>
          </w:rPr>
          <w:t>www.cochrane-handbook.org</w:t>
        </w:r>
      </w:hyperlink>
      <w:r w:rsidRPr="00FA2287">
        <w:rPr>
          <w:rFonts w:asciiTheme="majorHAnsi" w:hAnsiTheme="majorHAnsi"/>
          <w:noProof/>
        </w:rPr>
        <w:t>.</w:t>
      </w:r>
    </w:p>
    <w:p w:rsidR="00E013A6" w:rsidRPr="00FA2287" w:rsidRDefault="00E013A6" w:rsidP="00E013A6">
      <w:pPr>
        <w:spacing w:after="0" w:line="240" w:lineRule="auto"/>
        <w:rPr>
          <w:rFonts w:asciiTheme="majorHAnsi" w:hAnsiTheme="majorHAnsi"/>
          <w:noProof/>
        </w:rPr>
      </w:pPr>
    </w:p>
    <w:p w:rsidR="00E013A6" w:rsidRPr="00FA2287" w:rsidRDefault="00E013A6" w:rsidP="00C37AAF">
      <w:pPr>
        <w:pStyle w:val="ListParagraph"/>
        <w:numPr>
          <w:ilvl w:val="0"/>
          <w:numId w:val="16"/>
        </w:numPr>
        <w:spacing w:after="0" w:line="240" w:lineRule="auto"/>
        <w:rPr>
          <w:rFonts w:asciiTheme="majorHAnsi" w:hAnsiTheme="majorHAnsi"/>
          <w:noProof/>
        </w:rPr>
      </w:pPr>
      <w:r w:rsidRPr="00FA2287">
        <w:rPr>
          <w:rFonts w:asciiTheme="majorHAnsi" w:hAnsiTheme="majorHAnsi"/>
          <w:noProof/>
        </w:rPr>
        <w:t>Guyatt GH, Oxman AD, Vist GE, Kunz R, Falck-Ytter Y, Alonso-Coello P, et al. GRADE: an emerging consensus on rating quality of evidence and strength of recommendations. BMJ 2008;336(7650):924-6.</w:t>
      </w:r>
    </w:p>
    <w:p w:rsidR="00A92F09" w:rsidRPr="00FA2287" w:rsidRDefault="00A92F09" w:rsidP="00A92F09">
      <w:pPr>
        <w:spacing w:after="0" w:line="240" w:lineRule="auto"/>
        <w:rPr>
          <w:rFonts w:asciiTheme="majorHAnsi" w:hAnsiTheme="majorHAnsi"/>
          <w:noProof/>
        </w:rPr>
      </w:pPr>
    </w:p>
    <w:p w:rsidR="0095028C" w:rsidRPr="00E45719" w:rsidRDefault="0095028C" w:rsidP="0095028C">
      <w:pPr>
        <w:pStyle w:val="ListParagraph"/>
        <w:numPr>
          <w:ilvl w:val="0"/>
          <w:numId w:val="16"/>
        </w:numPr>
        <w:spacing w:after="0" w:line="240" w:lineRule="auto"/>
        <w:rPr>
          <w:rFonts w:asciiTheme="majorHAnsi" w:hAnsiTheme="majorHAnsi"/>
          <w:noProof/>
        </w:rPr>
      </w:pPr>
      <w:r w:rsidRPr="00E45719">
        <w:t xml:space="preserve">GRADEpro GDT: GRADEpro Guideline Development Tool [Software]. McMaster University, 2015 (developed by Evidence Prime, Inc.). Available from </w:t>
      </w:r>
      <w:hyperlink r:id="rId14" w:history="1">
        <w:r w:rsidRPr="00E45719">
          <w:rPr>
            <w:rStyle w:val="Hyperlink"/>
          </w:rPr>
          <w:t>www.gradepro.org</w:t>
        </w:r>
      </w:hyperlink>
      <w:r w:rsidRPr="00E45719">
        <w:t>.</w:t>
      </w:r>
    </w:p>
    <w:p w:rsidR="0095028C" w:rsidRPr="0095028C" w:rsidRDefault="0095028C" w:rsidP="0095028C">
      <w:pPr>
        <w:pStyle w:val="ListParagraph"/>
        <w:rPr>
          <w:rFonts w:asciiTheme="majorHAnsi" w:hAnsiTheme="majorHAnsi"/>
          <w:noProof/>
        </w:rPr>
      </w:pPr>
    </w:p>
    <w:p w:rsidR="00A92F09" w:rsidRPr="00FA2287" w:rsidRDefault="00A92F09" w:rsidP="00C37AAF">
      <w:pPr>
        <w:pStyle w:val="ListParagraph"/>
        <w:numPr>
          <w:ilvl w:val="0"/>
          <w:numId w:val="16"/>
        </w:numPr>
        <w:spacing w:after="0" w:line="240" w:lineRule="auto"/>
        <w:rPr>
          <w:rFonts w:asciiTheme="majorHAnsi" w:hAnsiTheme="majorHAnsi"/>
          <w:noProof/>
        </w:rPr>
      </w:pPr>
      <w:r w:rsidRPr="00FA2287">
        <w:rPr>
          <w:rFonts w:asciiTheme="majorHAnsi" w:hAnsiTheme="majorHAnsi"/>
          <w:noProof/>
        </w:rPr>
        <w:t>Chan RJ, Webster J, Marquart L. Information interventions for orienting patients and their carers to cancer care facilities. Cochrane Database of Systematic Reviews 2011, Issue 12. Art. No.: CD008273 DOI: 10.1002/14651858.CD008273.pub2.</w:t>
      </w:r>
    </w:p>
    <w:p w:rsidR="00222618" w:rsidRPr="00FA2287" w:rsidRDefault="00222618" w:rsidP="006F2A33">
      <w:pPr>
        <w:spacing w:after="0"/>
        <w:rPr>
          <w:rFonts w:asciiTheme="majorHAnsi" w:hAnsiTheme="majorHAnsi"/>
          <w:b/>
          <w:noProof/>
        </w:rPr>
      </w:pPr>
    </w:p>
    <w:p w:rsidR="00A53219" w:rsidRPr="00FA2287" w:rsidRDefault="00A53219" w:rsidP="00A53219">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rPr>
      </w:pPr>
      <w:r w:rsidRPr="00FA2287">
        <w:rPr>
          <w:rFonts w:asciiTheme="majorHAnsi" w:eastAsia="Times New Roman" w:hAnsiTheme="majorHAnsi" w:cs="Courier New"/>
          <w:color w:val="000000"/>
        </w:rPr>
        <w:t>Smith V, Clarke M, Williamson P, Gargon E. Survey of new 2007 and 2011 Cochrane reviews found 37% of prespecified outcomes not reported. J Clin Epidemiol. 2015 Mar;68(3):237-45.</w:t>
      </w:r>
    </w:p>
    <w:p w:rsidR="00A53219" w:rsidRPr="00FA2287" w:rsidRDefault="00A53219" w:rsidP="00A532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Courier New"/>
          <w:color w:val="000000"/>
        </w:rPr>
      </w:pPr>
    </w:p>
    <w:p w:rsidR="00DD5AD8" w:rsidRPr="00FA2287" w:rsidRDefault="00DD5AD8" w:rsidP="00DD5AD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rPr>
      </w:pPr>
      <w:r w:rsidRPr="00FA2287">
        <w:rPr>
          <w:rFonts w:asciiTheme="majorHAnsi" w:eastAsia="Times New Roman" w:hAnsiTheme="majorHAnsi" w:cs="Courier New"/>
          <w:color w:val="000000"/>
        </w:rPr>
        <w:t>Kirkham JJ, Altman DG, Williamson PR. Bias due to changes in specified outcomes during the systematic review process. PLoS One. 2010 Mar 22;5(3):e9810.</w:t>
      </w:r>
    </w:p>
    <w:p w:rsidR="00DD5AD8" w:rsidRPr="00FA2287" w:rsidRDefault="00DD5AD8" w:rsidP="00DD5AD8">
      <w:pPr>
        <w:pStyle w:val="ListParagraph"/>
        <w:rPr>
          <w:rFonts w:asciiTheme="majorHAnsi" w:hAnsiTheme="majorHAnsi" w:cs="AdvTTb5929f4c"/>
        </w:rPr>
      </w:pPr>
    </w:p>
    <w:p w:rsidR="00A53219" w:rsidRPr="00FA2287" w:rsidRDefault="00A53219" w:rsidP="00A53219">
      <w:pPr>
        <w:pStyle w:val="ListParagraph"/>
        <w:numPr>
          <w:ilvl w:val="0"/>
          <w:numId w:val="16"/>
        </w:numPr>
        <w:autoSpaceDE w:val="0"/>
        <w:autoSpaceDN w:val="0"/>
        <w:adjustRightInd w:val="0"/>
        <w:spacing w:after="0" w:line="240" w:lineRule="auto"/>
        <w:rPr>
          <w:rFonts w:asciiTheme="majorHAnsi" w:hAnsiTheme="majorHAnsi" w:cs="AdvTTe45e47d2"/>
        </w:rPr>
      </w:pPr>
      <w:r w:rsidRPr="00FA2287">
        <w:rPr>
          <w:rFonts w:asciiTheme="majorHAnsi" w:hAnsiTheme="majorHAnsi" w:cs="AdvTTb5929f4c"/>
        </w:rPr>
        <w:t xml:space="preserve">Hartling L, Fernandes RM, Seida J, Vandermeer B, Dryden DM: </w:t>
      </w:r>
      <w:r w:rsidRPr="00FA2287">
        <w:rPr>
          <w:rFonts w:asciiTheme="majorHAnsi" w:hAnsiTheme="majorHAnsi" w:cs="AdvTTe45e47d2"/>
        </w:rPr>
        <w:t xml:space="preserve">From the trenches: a cross-sectional study applying the GRADE tool in systematic reviews of healthcare interventions. </w:t>
      </w:r>
      <w:r w:rsidRPr="00FA2287">
        <w:rPr>
          <w:rFonts w:asciiTheme="majorHAnsi" w:hAnsiTheme="majorHAnsi" w:cs="AdvTT1b53b5fb.I"/>
        </w:rPr>
        <w:t xml:space="preserve">PLoS One </w:t>
      </w:r>
      <w:r w:rsidRPr="00FA2287">
        <w:rPr>
          <w:rFonts w:asciiTheme="majorHAnsi" w:hAnsiTheme="majorHAnsi" w:cs="AdvTTb5929f4c"/>
        </w:rPr>
        <w:t xml:space="preserve">2012, </w:t>
      </w:r>
      <w:r w:rsidRPr="00FA2287">
        <w:rPr>
          <w:rFonts w:asciiTheme="majorHAnsi" w:hAnsiTheme="majorHAnsi" w:cs="AdvTTe45e47d2"/>
        </w:rPr>
        <w:t>7</w:t>
      </w:r>
      <w:r w:rsidRPr="00FA2287">
        <w:rPr>
          <w:rFonts w:asciiTheme="majorHAnsi" w:hAnsiTheme="majorHAnsi" w:cs="AdvTTb5929f4c"/>
        </w:rPr>
        <w:t>(4):e34697.</w:t>
      </w:r>
    </w:p>
    <w:p w:rsidR="00A53219" w:rsidRPr="00FA2287" w:rsidRDefault="00A53219" w:rsidP="00A53219">
      <w:pPr>
        <w:autoSpaceDE w:val="0"/>
        <w:autoSpaceDN w:val="0"/>
        <w:adjustRightInd w:val="0"/>
        <w:spacing w:after="0" w:line="240" w:lineRule="auto"/>
        <w:rPr>
          <w:rFonts w:asciiTheme="majorHAnsi" w:hAnsiTheme="majorHAnsi" w:cs="AdvTTb5929f4c"/>
        </w:rPr>
      </w:pPr>
    </w:p>
    <w:p w:rsidR="00A53219" w:rsidRPr="00FA2287" w:rsidRDefault="00A53219" w:rsidP="00A53219">
      <w:pPr>
        <w:pStyle w:val="ListParagraph"/>
        <w:numPr>
          <w:ilvl w:val="0"/>
          <w:numId w:val="16"/>
        </w:numPr>
        <w:autoSpaceDE w:val="0"/>
        <w:autoSpaceDN w:val="0"/>
        <w:adjustRightInd w:val="0"/>
        <w:spacing w:after="0" w:line="240" w:lineRule="auto"/>
        <w:rPr>
          <w:rFonts w:asciiTheme="majorHAnsi" w:hAnsiTheme="majorHAnsi" w:cs="AdvTTb5929f4c"/>
        </w:rPr>
      </w:pPr>
      <w:r w:rsidRPr="00FA2287">
        <w:rPr>
          <w:rFonts w:asciiTheme="majorHAnsi" w:hAnsiTheme="majorHAnsi" w:cs="AdvTTb5929f4c"/>
        </w:rPr>
        <w:t xml:space="preserve">Mustafa RA, Santesso N, Brozek J, Akl EA, Walter SD, Norman G, </w:t>
      </w:r>
      <w:r w:rsidRPr="00FA2287">
        <w:rPr>
          <w:rFonts w:asciiTheme="majorHAnsi" w:hAnsiTheme="majorHAnsi" w:cs="AdvTT1b53b5fb.I"/>
        </w:rPr>
        <w:t>et al</w:t>
      </w:r>
      <w:r w:rsidRPr="00FA2287">
        <w:rPr>
          <w:rFonts w:asciiTheme="majorHAnsi" w:hAnsiTheme="majorHAnsi" w:cs="AdvTTb5929f4c"/>
        </w:rPr>
        <w:t xml:space="preserve">: </w:t>
      </w:r>
      <w:r w:rsidRPr="00FA2287">
        <w:rPr>
          <w:rFonts w:asciiTheme="majorHAnsi" w:hAnsiTheme="majorHAnsi" w:cs="AdvTTe45e47d2"/>
        </w:rPr>
        <w:t>The GRADE approach is reproducible in assessing the quality of</w:t>
      </w:r>
      <w:r w:rsidRPr="00FA2287">
        <w:rPr>
          <w:rFonts w:asciiTheme="majorHAnsi" w:hAnsiTheme="majorHAnsi" w:cs="AdvTTb5929f4c"/>
        </w:rPr>
        <w:t xml:space="preserve"> </w:t>
      </w:r>
      <w:r w:rsidRPr="00FA2287">
        <w:rPr>
          <w:rFonts w:asciiTheme="majorHAnsi" w:hAnsiTheme="majorHAnsi" w:cs="AdvTTe45e47d2"/>
        </w:rPr>
        <w:t xml:space="preserve">evidence of quantitative evidence syntheses. </w:t>
      </w:r>
      <w:r w:rsidRPr="00FA2287">
        <w:rPr>
          <w:rFonts w:asciiTheme="majorHAnsi" w:hAnsiTheme="majorHAnsi" w:cs="AdvTT1b53b5fb.I"/>
        </w:rPr>
        <w:t xml:space="preserve">J Clin Epidemiol </w:t>
      </w:r>
      <w:r w:rsidRPr="00FA2287">
        <w:rPr>
          <w:rFonts w:asciiTheme="majorHAnsi" w:hAnsiTheme="majorHAnsi" w:cs="AdvTTb5929f4c"/>
        </w:rPr>
        <w:t xml:space="preserve">2013, </w:t>
      </w:r>
      <w:r w:rsidRPr="00FA2287">
        <w:rPr>
          <w:rFonts w:asciiTheme="majorHAnsi" w:hAnsiTheme="majorHAnsi" w:cs="AdvTTe45e47d2"/>
        </w:rPr>
        <w:t>66:</w:t>
      </w:r>
      <w:r w:rsidRPr="00FA2287">
        <w:rPr>
          <w:rFonts w:asciiTheme="majorHAnsi" w:hAnsiTheme="majorHAnsi" w:cs="AdvTTb5929f4c"/>
        </w:rPr>
        <w:t>736</w:t>
      </w:r>
      <w:r w:rsidRPr="00FA2287">
        <w:rPr>
          <w:rFonts w:asciiTheme="majorHAnsi" w:hAnsiTheme="majorHAnsi" w:cs="AdvTTb5929f4c+20"/>
        </w:rPr>
        <w:t>–</w:t>
      </w:r>
      <w:r w:rsidRPr="00FA2287">
        <w:rPr>
          <w:rFonts w:asciiTheme="majorHAnsi" w:hAnsiTheme="majorHAnsi" w:cs="AdvTTb5929f4c"/>
        </w:rPr>
        <w:t>742.</w:t>
      </w:r>
    </w:p>
    <w:p w:rsidR="00A53219" w:rsidRPr="00FA2287" w:rsidRDefault="00A53219" w:rsidP="00A532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Courier New"/>
          <w:color w:val="000000"/>
        </w:rPr>
      </w:pPr>
    </w:p>
    <w:p w:rsidR="00A53219" w:rsidRPr="00FA2287" w:rsidRDefault="00A53219" w:rsidP="00A53219">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rPr>
      </w:pPr>
      <w:r w:rsidRPr="00FA2287">
        <w:rPr>
          <w:rFonts w:asciiTheme="majorHAnsi" w:eastAsia="Times New Roman" w:hAnsiTheme="majorHAnsi" w:cs="Courier New"/>
          <w:color w:val="000000"/>
        </w:rPr>
        <w:t>Meader N, King K, Llewellyn A, Norman G, Brown J, Rodgers M, Moe-Byrne T, Higgins JP, Sowden A, Stewart G. A checklist designed to aid consistency and reproducibility of GRADE assessments: development and pilot validation. Syst Rev. 2014 Jul 24;3:82.</w:t>
      </w:r>
    </w:p>
    <w:p w:rsidR="00057AD5" w:rsidRDefault="00057AD5" w:rsidP="00B3300A">
      <w:pPr>
        <w:pStyle w:val="Heading1"/>
      </w:pPr>
    </w:p>
    <w:p w:rsidR="000053FD" w:rsidRPr="00FA2287" w:rsidRDefault="004D68B4" w:rsidP="00B3300A">
      <w:pPr>
        <w:pStyle w:val="Heading1"/>
      </w:pPr>
      <w:r w:rsidRPr="00FA2287">
        <w:t>Ap</w:t>
      </w:r>
      <w:r w:rsidR="00E67DA1" w:rsidRPr="00FA2287">
        <w:t>pendix 1</w:t>
      </w:r>
    </w:p>
    <w:p w:rsidR="00C05002" w:rsidRPr="00FA2287" w:rsidRDefault="00C05002" w:rsidP="00C05002">
      <w:pPr>
        <w:rPr>
          <w:rFonts w:asciiTheme="majorHAnsi" w:hAnsiTheme="majorHAnsi"/>
          <w:noProof/>
        </w:rPr>
      </w:pPr>
      <w:r w:rsidRPr="00FA2287">
        <w:rPr>
          <w:rFonts w:asciiTheme="majorHAnsi" w:hAnsiTheme="majorHAnsi"/>
        </w:rPr>
        <w:t>Checklist for auditing GRADE and SoF tables in protocols of intervention reviews</w:t>
      </w:r>
    </w:p>
    <w:tbl>
      <w:tblPr>
        <w:tblW w:w="4984" w:type="pct"/>
        <w:tblInd w:w="6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7740"/>
        <w:gridCol w:w="1710"/>
      </w:tblGrid>
      <w:tr w:rsidR="00C05002" w:rsidRPr="00FA2287" w:rsidTr="00E82D5B">
        <w:trPr>
          <w:cantSplit/>
        </w:trPr>
        <w:tc>
          <w:tcPr>
            <w:tcW w:w="4095" w:type="pct"/>
            <w:tcBorders>
              <w:top w:val="outset" w:sz="6" w:space="0" w:color="auto"/>
              <w:bottom w:val="outset" w:sz="6" w:space="0" w:color="auto"/>
              <w:right w:val="outset" w:sz="6" w:space="0" w:color="auto"/>
            </w:tcBorders>
          </w:tcPr>
          <w:p w:rsidR="00C05002" w:rsidRPr="00FA2287" w:rsidRDefault="00C05002" w:rsidP="00E82D5B">
            <w:pPr>
              <w:spacing w:after="0" w:line="240" w:lineRule="auto"/>
              <w:rPr>
                <w:rFonts w:asciiTheme="majorHAnsi" w:hAnsiTheme="majorHAnsi"/>
                <w:b/>
                <w:color w:val="000000" w:themeColor="text1"/>
              </w:rPr>
            </w:pPr>
            <w:r w:rsidRPr="00FA2287">
              <w:rPr>
                <w:rFonts w:asciiTheme="majorHAnsi" w:hAnsiTheme="majorHAnsi"/>
                <w:b/>
                <w:color w:val="000000" w:themeColor="text1"/>
              </w:rPr>
              <w:t>1. Was GRADE cited as a method for assessing the quality of the body of evidence in the review?</w:t>
            </w:r>
          </w:p>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rPr>
              <w:t xml:space="preserve"> </w:t>
            </w:r>
          </w:p>
        </w:tc>
        <w:tc>
          <w:tcPr>
            <w:tcW w:w="905" w:type="pct"/>
            <w:tcBorders>
              <w:top w:val="outset" w:sz="6" w:space="0" w:color="auto"/>
              <w:left w:val="outset" w:sz="6" w:space="0" w:color="auto"/>
              <w:bottom w:val="outset" w:sz="6" w:space="0" w:color="auto"/>
            </w:tcBorders>
          </w:tcPr>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Yes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Partially</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w:t>
            </w: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510"/>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t>Comments</w:t>
            </w:r>
          </w:p>
          <w:p w:rsidR="00C05002" w:rsidRPr="00FA2287" w:rsidRDefault="00C05002" w:rsidP="00E82D5B">
            <w:pPr>
              <w:spacing w:after="0" w:line="240" w:lineRule="auto"/>
              <w:rPr>
                <w:rFonts w:asciiTheme="majorHAnsi" w:hAnsiTheme="majorHAnsi"/>
                <w:color w:val="000000" w:themeColor="text1"/>
              </w:rPr>
            </w:pP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2004"/>
        </w:trPr>
        <w:tc>
          <w:tcPr>
            <w:tcW w:w="4095" w:type="pct"/>
            <w:tcBorders>
              <w:top w:val="outset" w:sz="6" w:space="0" w:color="auto"/>
              <w:bottom w:val="outset" w:sz="6" w:space="0" w:color="auto"/>
              <w:right w:val="outset" w:sz="6" w:space="0" w:color="auto"/>
            </w:tcBorders>
          </w:tcPr>
          <w:p w:rsidR="00C05002" w:rsidRPr="00FA2287" w:rsidRDefault="00C05002" w:rsidP="00E82D5B">
            <w:pPr>
              <w:spacing w:after="0" w:line="240" w:lineRule="auto"/>
              <w:rPr>
                <w:rFonts w:asciiTheme="majorHAnsi" w:hAnsiTheme="majorHAnsi"/>
                <w:b/>
                <w:color w:val="000000" w:themeColor="text1"/>
              </w:rPr>
            </w:pPr>
            <w:r w:rsidRPr="00FA2287">
              <w:rPr>
                <w:rFonts w:asciiTheme="majorHAnsi" w:hAnsiTheme="majorHAnsi"/>
                <w:b/>
                <w:color w:val="000000" w:themeColor="text1"/>
              </w:rPr>
              <w:t xml:space="preserve">2. Were GRADE considerations for assessing quality reported? </w:t>
            </w:r>
          </w:p>
          <w:p w:rsidR="00C05002" w:rsidRPr="00FA2287" w:rsidRDefault="00C05002" w:rsidP="00E82D5B">
            <w:pPr>
              <w:spacing w:after="0" w:line="240" w:lineRule="auto"/>
              <w:rPr>
                <w:rFonts w:asciiTheme="majorHAnsi" w:hAnsiTheme="majorHAnsi"/>
                <w:color w:val="000000" w:themeColor="text1"/>
              </w:rPr>
            </w:pP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t>Did the authors report:</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Criteria for downgrading quality of evidence (risk of bias, inconsistency, indirectness, imprecision, publication bias)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Criteria for upgrading quality of evidence if appropriate (large effect, dose-response gradient, plausible confounding effect) </w:t>
            </w:r>
          </w:p>
        </w:tc>
        <w:tc>
          <w:tcPr>
            <w:tcW w:w="905" w:type="pct"/>
            <w:tcBorders>
              <w:top w:val="outset" w:sz="6" w:space="0" w:color="auto"/>
              <w:left w:val="outset" w:sz="6" w:space="0" w:color="auto"/>
              <w:bottom w:val="outset" w:sz="6" w:space="0" w:color="auto"/>
            </w:tcBorders>
          </w:tcPr>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Yes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Partially</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w:t>
            </w:r>
          </w:p>
          <w:p w:rsidR="00C05002" w:rsidRPr="00FA2287" w:rsidRDefault="00C05002" w:rsidP="00E82D5B">
            <w:pPr>
              <w:spacing w:after="0" w:line="240" w:lineRule="auto"/>
              <w:rPr>
                <w:rFonts w:asciiTheme="majorHAnsi" w:hAnsiTheme="majorHAnsi"/>
                <w:color w:val="000000" w:themeColor="text1"/>
              </w:rPr>
            </w:pPr>
          </w:p>
          <w:p w:rsidR="00C05002" w:rsidRPr="00FA2287" w:rsidRDefault="00C05002" w:rsidP="00E82D5B">
            <w:pPr>
              <w:spacing w:after="0" w:line="240" w:lineRule="auto"/>
              <w:rPr>
                <w:rFonts w:asciiTheme="majorHAnsi" w:hAnsiTheme="majorHAnsi"/>
                <w:color w:val="000000" w:themeColor="text1"/>
              </w:rPr>
            </w:pP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483"/>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t>Comments</w:t>
            </w:r>
          </w:p>
          <w:p w:rsidR="00C05002" w:rsidRPr="00FA2287" w:rsidRDefault="00C05002" w:rsidP="00E82D5B">
            <w:pPr>
              <w:spacing w:after="0" w:line="240" w:lineRule="auto"/>
              <w:rPr>
                <w:rFonts w:asciiTheme="majorHAnsi" w:hAnsiTheme="majorHAnsi"/>
                <w:color w:val="000000" w:themeColor="text1"/>
              </w:rPr>
            </w:pP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735"/>
        </w:trPr>
        <w:tc>
          <w:tcPr>
            <w:tcW w:w="4095" w:type="pct"/>
            <w:tcBorders>
              <w:top w:val="outset" w:sz="6" w:space="0" w:color="auto"/>
              <w:bottom w:val="outset" w:sz="6" w:space="0" w:color="auto"/>
              <w:right w:val="outset" w:sz="6" w:space="0" w:color="auto"/>
            </w:tcBorders>
          </w:tcPr>
          <w:p w:rsidR="00C05002" w:rsidRPr="00FA2287" w:rsidRDefault="00C05002" w:rsidP="00E82D5B">
            <w:pPr>
              <w:spacing w:after="0" w:line="240" w:lineRule="auto"/>
              <w:rPr>
                <w:rFonts w:asciiTheme="majorHAnsi" w:hAnsiTheme="majorHAnsi"/>
                <w:b/>
                <w:color w:val="000000" w:themeColor="text1"/>
              </w:rPr>
            </w:pPr>
            <w:r w:rsidRPr="00FA2287">
              <w:rPr>
                <w:rFonts w:asciiTheme="majorHAnsi" w:hAnsiTheme="majorHAnsi"/>
                <w:b/>
                <w:color w:val="000000" w:themeColor="text1"/>
              </w:rPr>
              <w:t>3. Were GRADE levels of evidence specified?</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Four categories of quality of evidence (high, moderate, low, very low)</w:t>
            </w:r>
          </w:p>
        </w:tc>
        <w:tc>
          <w:tcPr>
            <w:tcW w:w="905" w:type="pct"/>
            <w:tcBorders>
              <w:top w:val="outset" w:sz="6" w:space="0" w:color="auto"/>
              <w:left w:val="outset" w:sz="6" w:space="0" w:color="auto"/>
              <w:bottom w:val="outset" w:sz="6" w:space="0" w:color="auto"/>
            </w:tcBorders>
          </w:tcPr>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Yes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Partially</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w:t>
            </w: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609"/>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t>Comments</w:t>
            </w:r>
          </w:p>
          <w:p w:rsidR="00C05002" w:rsidRPr="00FA2287" w:rsidRDefault="00C05002" w:rsidP="00E82D5B">
            <w:pPr>
              <w:spacing w:after="0" w:line="240" w:lineRule="auto"/>
              <w:rPr>
                <w:rFonts w:asciiTheme="majorHAnsi" w:hAnsiTheme="majorHAnsi"/>
                <w:i/>
                <w:color w:val="000000" w:themeColor="text1"/>
              </w:rPr>
            </w:pP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636"/>
        </w:trPr>
        <w:tc>
          <w:tcPr>
            <w:tcW w:w="4095" w:type="pct"/>
            <w:tcBorders>
              <w:top w:val="outset" w:sz="6" w:space="0" w:color="auto"/>
              <w:bottom w:val="outset" w:sz="6" w:space="0" w:color="auto"/>
              <w:right w:val="outset" w:sz="6" w:space="0" w:color="auto"/>
            </w:tcBorders>
          </w:tcPr>
          <w:p w:rsidR="00C05002" w:rsidRPr="00FA2287" w:rsidRDefault="00C05002" w:rsidP="00E82D5B">
            <w:pPr>
              <w:spacing w:after="0" w:line="240" w:lineRule="auto"/>
              <w:rPr>
                <w:rFonts w:asciiTheme="majorHAnsi" w:hAnsiTheme="majorHAnsi"/>
                <w:b/>
                <w:color w:val="000000" w:themeColor="text1"/>
              </w:rPr>
            </w:pPr>
            <w:r w:rsidRPr="00FA2287">
              <w:rPr>
                <w:rFonts w:asciiTheme="majorHAnsi" w:hAnsiTheme="majorHAnsi"/>
                <w:b/>
                <w:color w:val="000000" w:themeColor="text1"/>
              </w:rPr>
              <w:t>4. Were the methods for preparing SoF table specified?</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GRADEpro (GRADEpro GDT) </w:t>
            </w:r>
          </w:p>
          <w:p w:rsidR="00C05002" w:rsidRPr="00FA2287" w:rsidRDefault="00C05002" w:rsidP="00E82D5B">
            <w:pPr>
              <w:spacing w:after="0" w:line="240" w:lineRule="auto"/>
              <w:rPr>
                <w:rFonts w:asciiTheme="majorHAnsi" w:hAnsiTheme="majorHAnsi"/>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Cochrane m</w:t>
            </w:r>
            <w:r w:rsidRPr="00FA2287">
              <w:rPr>
                <w:rFonts w:asciiTheme="majorHAnsi" w:hAnsiTheme="majorHAnsi"/>
              </w:rPr>
              <w:t xml:space="preserve">ethods and recommendations (Section 8.5 and Chapter 12 of the Cochrane Handbook) </w:t>
            </w:r>
          </w:p>
        </w:tc>
        <w:tc>
          <w:tcPr>
            <w:tcW w:w="905" w:type="pct"/>
            <w:tcBorders>
              <w:top w:val="outset" w:sz="6" w:space="0" w:color="auto"/>
              <w:left w:val="outset" w:sz="6" w:space="0" w:color="auto"/>
              <w:bottom w:val="outset" w:sz="6" w:space="0" w:color="auto"/>
            </w:tcBorders>
          </w:tcPr>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Yes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Partially</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w:t>
            </w:r>
          </w:p>
        </w:tc>
      </w:tr>
      <w:tr w:rsidR="00C05002" w:rsidRPr="00FA2287" w:rsidTr="00E82D5B">
        <w:trPr>
          <w:cantSplit/>
          <w:trHeight w:val="582"/>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t>Comments</w:t>
            </w:r>
          </w:p>
          <w:p w:rsidR="00C05002" w:rsidRPr="00FA2287" w:rsidRDefault="00C05002" w:rsidP="00E82D5B">
            <w:pPr>
              <w:spacing w:after="0" w:line="240" w:lineRule="auto"/>
              <w:rPr>
                <w:rFonts w:asciiTheme="majorHAnsi" w:hAnsiTheme="majorHAnsi"/>
                <w:i/>
                <w:color w:val="000000" w:themeColor="text1"/>
              </w:rPr>
            </w:pPr>
          </w:p>
          <w:p w:rsidR="00C05002" w:rsidRPr="00FA2287" w:rsidRDefault="00C05002" w:rsidP="00E82D5B">
            <w:pPr>
              <w:spacing w:after="0" w:line="240" w:lineRule="auto"/>
              <w:rPr>
                <w:rFonts w:asciiTheme="majorHAnsi" w:hAnsiTheme="majorHAnsi"/>
                <w:i/>
                <w:color w:val="000000" w:themeColor="text1"/>
              </w:rPr>
            </w:pPr>
          </w:p>
        </w:tc>
      </w:tr>
      <w:tr w:rsidR="00C05002" w:rsidRPr="00FA2287" w:rsidTr="00E82D5B">
        <w:trPr>
          <w:cantSplit/>
          <w:trHeight w:val="789"/>
        </w:trPr>
        <w:tc>
          <w:tcPr>
            <w:tcW w:w="4095" w:type="pct"/>
            <w:tcBorders>
              <w:top w:val="outset" w:sz="6" w:space="0" w:color="auto"/>
              <w:bottom w:val="outset" w:sz="6" w:space="0" w:color="auto"/>
              <w:right w:val="outset" w:sz="6" w:space="0" w:color="auto"/>
            </w:tcBorders>
          </w:tcPr>
          <w:p w:rsidR="00C05002" w:rsidRPr="00FA2287" w:rsidRDefault="00C05002" w:rsidP="00E82D5B">
            <w:pPr>
              <w:spacing w:after="0" w:line="240" w:lineRule="auto"/>
              <w:rPr>
                <w:rFonts w:asciiTheme="majorHAnsi" w:hAnsiTheme="majorHAnsi"/>
                <w:b/>
                <w:color w:val="000000" w:themeColor="text1"/>
              </w:rPr>
            </w:pPr>
            <w:r w:rsidRPr="00FA2287">
              <w:rPr>
                <w:rFonts w:asciiTheme="majorHAnsi" w:hAnsiTheme="majorHAnsi"/>
                <w:b/>
                <w:color w:val="000000" w:themeColor="text1"/>
              </w:rPr>
              <w:t>5. Were the comparisons to be covered in SoF tables specified (if appropriate)?</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Comparisons to be covered specified if multiple comparisons addressed</w:t>
            </w:r>
          </w:p>
          <w:p w:rsidR="00C05002" w:rsidRPr="00FA2287" w:rsidRDefault="00C05002" w:rsidP="00E82D5B">
            <w:pPr>
              <w:spacing w:after="0" w:line="240" w:lineRule="auto"/>
              <w:rPr>
                <w:rFonts w:asciiTheme="majorHAnsi" w:hAnsiTheme="majorHAnsi"/>
                <w:b/>
                <w:color w:val="000000" w:themeColor="text1"/>
              </w:rPr>
            </w:pPr>
          </w:p>
        </w:tc>
        <w:tc>
          <w:tcPr>
            <w:tcW w:w="905" w:type="pct"/>
            <w:tcBorders>
              <w:top w:val="outset" w:sz="6" w:space="0" w:color="auto"/>
              <w:left w:val="outset" w:sz="6" w:space="0" w:color="auto"/>
              <w:bottom w:val="outset" w:sz="6" w:space="0" w:color="auto"/>
            </w:tcBorders>
          </w:tcPr>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Yes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Partially</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Not applicable</w:t>
            </w: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789"/>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lastRenderedPageBreak/>
              <w:t>Comments</w:t>
            </w:r>
          </w:p>
        </w:tc>
      </w:tr>
      <w:tr w:rsidR="00C05002" w:rsidRPr="00FA2287" w:rsidTr="00E82D5B">
        <w:trPr>
          <w:cantSplit/>
          <w:trHeight w:val="789"/>
        </w:trPr>
        <w:tc>
          <w:tcPr>
            <w:tcW w:w="4095" w:type="pct"/>
            <w:tcBorders>
              <w:top w:val="outset" w:sz="6" w:space="0" w:color="auto"/>
              <w:bottom w:val="outset" w:sz="6" w:space="0" w:color="auto"/>
              <w:right w:val="outset" w:sz="6" w:space="0" w:color="auto"/>
            </w:tcBorders>
          </w:tcPr>
          <w:p w:rsidR="00C05002" w:rsidRPr="00FA2287" w:rsidRDefault="00C05002" w:rsidP="00E82D5B">
            <w:pPr>
              <w:spacing w:after="0" w:line="240" w:lineRule="auto"/>
              <w:rPr>
                <w:rFonts w:asciiTheme="majorHAnsi" w:hAnsiTheme="majorHAnsi"/>
                <w:b/>
                <w:color w:val="000000" w:themeColor="text1"/>
              </w:rPr>
            </w:pPr>
            <w:r w:rsidRPr="00FA2287">
              <w:rPr>
                <w:rFonts w:asciiTheme="majorHAnsi" w:hAnsiTheme="majorHAnsi"/>
                <w:b/>
                <w:color w:val="000000" w:themeColor="text1"/>
              </w:rPr>
              <w:t>6. Were the outcomes to be included in the SoF table specified?</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Seven or fewer outcomes (both benefits and harms, patient or guideline relevant outcomes)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Time period to be covered if outcomes measured at multiple times</w:t>
            </w:r>
          </w:p>
          <w:p w:rsidR="00C05002" w:rsidRPr="00FA2287" w:rsidRDefault="00C05002" w:rsidP="00E82D5B">
            <w:pPr>
              <w:spacing w:after="0" w:line="240" w:lineRule="auto"/>
              <w:rPr>
                <w:rFonts w:asciiTheme="majorHAnsi" w:hAnsiTheme="majorHAnsi"/>
                <w:color w:val="000000" w:themeColor="text1"/>
              </w:rPr>
            </w:pPr>
          </w:p>
        </w:tc>
        <w:tc>
          <w:tcPr>
            <w:tcW w:w="905" w:type="pct"/>
            <w:tcBorders>
              <w:top w:val="outset" w:sz="6" w:space="0" w:color="auto"/>
              <w:left w:val="outset" w:sz="6" w:space="0" w:color="auto"/>
              <w:bottom w:val="outset" w:sz="6" w:space="0" w:color="auto"/>
            </w:tcBorders>
          </w:tcPr>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Yes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Partially</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w:t>
            </w: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789"/>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t>Comments</w:t>
            </w:r>
          </w:p>
        </w:tc>
      </w:tr>
      <w:tr w:rsidR="00C05002" w:rsidRPr="00FA2287" w:rsidTr="00E82D5B">
        <w:trPr>
          <w:cantSplit/>
          <w:trHeight w:val="789"/>
        </w:trPr>
        <w:tc>
          <w:tcPr>
            <w:tcW w:w="4095" w:type="pct"/>
            <w:tcBorders>
              <w:top w:val="outset" w:sz="6" w:space="0" w:color="auto"/>
              <w:bottom w:val="outset" w:sz="6" w:space="0" w:color="auto"/>
              <w:right w:val="outset" w:sz="6" w:space="0" w:color="auto"/>
            </w:tcBorders>
          </w:tcPr>
          <w:p w:rsidR="00C05002" w:rsidRPr="00FA2287" w:rsidRDefault="00C05002" w:rsidP="00E82D5B">
            <w:pPr>
              <w:spacing w:after="0" w:line="240" w:lineRule="auto"/>
              <w:rPr>
                <w:rFonts w:asciiTheme="majorHAnsi" w:hAnsiTheme="majorHAnsi"/>
                <w:b/>
                <w:color w:val="000000" w:themeColor="text1"/>
              </w:rPr>
            </w:pPr>
            <w:r w:rsidRPr="00FA2287">
              <w:rPr>
                <w:rFonts w:asciiTheme="majorHAnsi" w:hAnsiTheme="majorHAnsi"/>
                <w:b/>
                <w:color w:val="000000" w:themeColor="text1"/>
              </w:rPr>
              <w:t xml:space="preserve">7. Were the number of </w:t>
            </w:r>
            <w:r w:rsidR="004350E9" w:rsidRPr="00FA2287">
              <w:rPr>
                <w:rFonts w:asciiTheme="majorHAnsi" w:hAnsiTheme="majorHAnsi"/>
                <w:b/>
                <w:color w:val="000000" w:themeColor="text1"/>
              </w:rPr>
              <w:t xml:space="preserve">reviewers </w:t>
            </w:r>
            <w:r w:rsidRPr="00FA2287">
              <w:rPr>
                <w:rFonts w:asciiTheme="majorHAnsi" w:hAnsiTheme="majorHAnsi"/>
                <w:b/>
                <w:color w:val="000000" w:themeColor="text1"/>
              </w:rPr>
              <w:t>involved in GRADE assessment specified?</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Independent quality rating by at least two authors</w:t>
            </w:r>
          </w:p>
        </w:tc>
        <w:tc>
          <w:tcPr>
            <w:tcW w:w="905" w:type="pct"/>
            <w:tcBorders>
              <w:top w:val="outset" w:sz="6" w:space="0" w:color="auto"/>
              <w:left w:val="outset" w:sz="6" w:space="0" w:color="auto"/>
              <w:bottom w:val="outset" w:sz="6" w:space="0" w:color="auto"/>
            </w:tcBorders>
          </w:tcPr>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Yes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Partially</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w:t>
            </w: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465"/>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t>Comments</w:t>
            </w:r>
          </w:p>
          <w:p w:rsidR="00C05002" w:rsidRPr="00FA2287" w:rsidRDefault="00C05002" w:rsidP="00E82D5B">
            <w:pPr>
              <w:spacing w:after="0" w:line="240" w:lineRule="auto"/>
              <w:rPr>
                <w:rFonts w:asciiTheme="majorHAnsi" w:hAnsiTheme="majorHAnsi"/>
                <w:i/>
                <w:color w:val="000000" w:themeColor="text1"/>
              </w:rPr>
            </w:pPr>
          </w:p>
          <w:p w:rsidR="00C05002" w:rsidRPr="00FA2287" w:rsidRDefault="00C05002" w:rsidP="00E82D5B">
            <w:pPr>
              <w:spacing w:after="0" w:line="240" w:lineRule="auto"/>
              <w:rPr>
                <w:rFonts w:asciiTheme="majorHAnsi" w:hAnsiTheme="majorHAnsi"/>
                <w:i/>
                <w:color w:val="000000" w:themeColor="text1"/>
              </w:rPr>
            </w:pPr>
          </w:p>
        </w:tc>
      </w:tr>
      <w:tr w:rsidR="00C05002" w:rsidRPr="00FA2287" w:rsidTr="00E82D5B">
        <w:trPr>
          <w:cantSplit/>
          <w:trHeight w:val="789"/>
        </w:trPr>
        <w:tc>
          <w:tcPr>
            <w:tcW w:w="4095" w:type="pct"/>
            <w:tcBorders>
              <w:top w:val="outset" w:sz="6" w:space="0" w:color="auto"/>
              <w:bottom w:val="outset" w:sz="6" w:space="0" w:color="auto"/>
              <w:right w:val="outset" w:sz="6" w:space="0" w:color="auto"/>
            </w:tcBorders>
          </w:tcPr>
          <w:p w:rsidR="00C05002" w:rsidRPr="00FA2287" w:rsidRDefault="00C05002" w:rsidP="00E82D5B">
            <w:pPr>
              <w:spacing w:after="0" w:line="240" w:lineRule="auto"/>
              <w:rPr>
                <w:rFonts w:asciiTheme="majorHAnsi" w:hAnsiTheme="majorHAnsi"/>
                <w:b/>
                <w:color w:val="000000" w:themeColor="text1"/>
              </w:rPr>
            </w:pPr>
            <w:r w:rsidRPr="00FA2287">
              <w:rPr>
                <w:rFonts w:asciiTheme="majorHAnsi" w:hAnsiTheme="majorHAnsi"/>
                <w:b/>
                <w:color w:val="000000" w:themeColor="text1"/>
              </w:rPr>
              <w:t xml:space="preserve">8. Were GRADE and SoF table methods specified in an appropriate </w:t>
            </w:r>
            <w:r w:rsidR="00415CA0" w:rsidRPr="00FA2287">
              <w:rPr>
                <w:rFonts w:asciiTheme="majorHAnsi" w:hAnsiTheme="majorHAnsi"/>
                <w:b/>
                <w:color w:val="000000" w:themeColor="text1"/>
              </w:rPr>
              <w:t>section (</w:t>
            </w:r>
            <w:r w:rsidRPr="00FA2287">
              <w:rPr>
                <w:rFonts w:asciiTheme="majorHAnsi" w:hAnsiTheme="majorHAnsi"/>
                <w:b/>
                <w:color w:val="000000" w:themeColor="text1"/>
              </w:rPr>
              <w:t>heading</w:t>
            </w:r>
            <w:r w:rsidR="00415CA0" w:rsidRPr="00FA2287">
              <w:rPr>
                <w:rFonts w:asciiTheme="majorHAnsi" w:hAnsiTheme="majorHAnsi"/>
                <w:b/>
                <w:color w:val="000000" w:themeColor="text1"/>
              </w:rPr>
              <w:t>)</w:t>
            </w:r>
            <w:r w:rsidRPr="00FA2287">
              <w:rPr>
                <w:rFonts w:asciiTheme="majorHAnsi" w:hAnsiTheme="majorHAnsi"/>
                <w:b/>
                <w:color w:val="000000" w:themeColor="text1"/>
              </w:rPr>
              <w:t>?</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GRADE and SoF table considered under a separate heading (e.g. ‘GRADE and Summary of Findings table’)</w:t>
            </w:r>
          </w:p>
        </w:tc>
        <w:tc>
          <w:tcPr>
            <w:tcW w:w="905" w:type="pct"/>
            <w:tcBorders>
              <w:top w:val="outset" w:sz="6" w:space="0" w:color="auto"/>
              <w:left w:val="outset" w:sz="6" w:space="0" w:color="auto"/>
              <w:bottom w:val="outset" w:sz="6" w:space="0" w:color="auto"/>
            </w:tcBorders>
          </w:tcPr>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Yes</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Partially</w:t>
            </w:r>
          </w:p>
          <w:p w:rsidR="00C05002" w:rsidRPr="00FA2287" w:rsidRDefault="00C05002" w:rsidP="00E82D5B">
            <w:pPr>
              <w:spacing w:after="0" w:line="240" w:lineRule="auto"/>
              <w:rPr>
                <w:rFonts w:asciiTheme="majorHAnsi" w:hAnsiTheme="majorHAnsi"/>
                <w:color w:val="000000" w:themeColor="text1"/>
              </w:rPr>
            </w:pPr>
            <w:r w:rsidRPr="00FA2287">
              <w:rPr>
                <w:rFonts w:asciiTheme="majorHAnsi" w:hAnsiTheme="majorHAnsi"/>
                <w:color w:val="000000" w:themeColor="text1"/>
              </w:rPr>
              <w:sym w:font="Wingdings" w:char="F06F"/>
            </w:r>
            <w:r w:rsidRPr="00FA2287">
              <w:rPr>
                <w:rFonts w:asciiTheme="majorHAnsi" w:hAnsiTheme="majorHAnsi"/>
                <w:color w:val="000000" w:themeColor="text1"/>
              </w:rPr>
              <w:t xml:space="preserve"> No</w:t>
            </w:r>
          </w:p>
          <w:p w:rsidR="00C05002" w:rsidRPr="00FA2287" w:rsidRDefault="00C05002" w:rsidP="00E82D5B">
            <w:pPr>
              <w:spacing w:after="0" w:line="240" w:lineRule="auto"/>
              <w:rPr>
                <w:rFonts w:asciiTheme="majorHAnsi" w:hAnsiTheme="majorHAnsi"/>
                <w:color w:val="000000" w:themeColor="text1"/>
              </w:rPr>
            </w:pPr>
          </w:p>
        </w:tc>
      </w:tr>
      <w:tr w:rsidR="00C05002" w:rsidRPr="00FA2287" w:rsidTr="00E82D5B">
        <w:trPr>
          <w:cantSplit/>
          <w:trHeight w:val="465"/>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t>Comments</w:t>
            </w:r>
          </w:p>
          <w:p w:rsidR="00C05002" w:rsidRPr="00FA2287" w:rsidRDefault="00C05002" w:rsidP="00E82D5B">
            <w:pPr>
              <w:spacing w:after="0" w:line="240" w:lineRule="auto"/>
              <w:rPr>
                <w:rFonts w:asciiTheme="majorHAnsi" w:hAnsiTheme="majorHAnsi"/>
                <w:i/>
                <w:color w:val="000000" w:themeColor="text1"/>
              </w:rPr>
            </w:pPr>
          </w:p>
          <w:p w:rsidR="00C05002" w:rsidRPr="00FA2287" w:rsidRDefault="00C05002" w:rsidP="00E82D5B">
            <w:pPr>
              <w:spacing w:after="0" w:line="240" w:lineRule="auto"/>
              <w:rPr>
                <w:rFonts w:asciiTheme="majorHAnsi" w:hAnsiTheme="majorHAnsi"/>
                <w:i/>
                <w:color w:val="000000" w:themeColor="text1"/>
              </w:rPr>
            </w:pPr>
          </w:p>
        </w:tc>
      </w:tr>
      <w:tr w:rsidR="00C05002" w:rsidRPr="00FA2287" w:rsidTr="00813D05">
        <w:trPr>
          <w:cantSplit/>
          <w:trHeight w:val="231"/>
        </w:trPr>
        <w:tc>
          <w:tcPr>
            <w:tcW w:w="5000" w:type="pct"/>
            <w:gridSpan w:val="2"/>
            <w:tcBorders>
              <w:top w:val="outset" w:sz="6" w:space="0" w:color="auto"/>
              <w:bottom w:val="outset" w:sz="6" w:space="0" w:color="auto"/>
            </w:tcBorders>
            <w:shd w:val="clear" w:color="auto" w:fill="E6E6E6" w:themeFill="accent6"/>
          </w:tcPr>
          <w:p w:rsidR="00C05002" w:rsidRPr="00FA2287" w:rsidRDefault="00C05002" w:rsidP="00E82D5B">
            <w:pPr>
              <w:spacing w:after="0" w:line="240" w:lineRule="auto"/>
              <w:rPr>
                <w:rFonts w:asciiTheme="majorHAnsi" w:hAnsiTheme="majorHAnsi"/>
                <w:i/>
                <w:color w:val="000000" w:themeColor="text1"/>
              </w:rPr>
            </w:pPr>
            <w:r w:rsidRPr="00FA2287">
              <w:rPr>
                <w:rFonts w:asciiTheme="majorHAnsi" w:hAnsiTheme="majorHAnsi"/>
                <w:i/>
                <w:color w:val="000000" w:themeColor="text1"/>
              </w:rPr>
              <w:t>Any other comments</w:t>
            </w:r>
          </w:p>
        </w:tc>
      </w:tr>
      <w:tr w:rsidR="00C05002" w:rsidRPr="00FA2287" w:rsidTr="00E82D5B">
        <w:trPr>
          <w:cantSplit/>
          <w:trHeight w:val="465"/>
        </w:trPr>
        <w:tc>
          <w:tcPr>
            <w:tcW w:w="5000" w:type="pct"/>
            <w:gridSpan w:val="2"/>
            <w:tcBorders>
              <w:top w:val="outset" w:sz="6" w:space="0" w:color="auto"/>
              <w:bottom w:val="outset" w:sz="6" w:space="0" w:color="auto"/>
            </w:tcBorders>
          </w:tcPr>
          <w:p w:rsidR="00C05002" w:rsidRPr="00FA2287" w:rsidRDefault="00C05002" w:rsidP="00E82D5B">
            <w:pPr>
              <w:spacing w:after="0" w:line="240" w:lineRule="auto"/>
              <w:rPr>
                <w:rFonts w:asciiTheme="majorHAnsi" w:hAnsiTheme="majorHAnsi"/>
                <w:i/>
                <w:color w:val="000000" w:themeColor="text1"/>
              </w:rPr>
            </w:pPr>
          </w:p>
        </w:tc>
      </w:tr>
    </w:tbl>
    <w:p w:rsidR="00C05002" w:rsidRPr="00FA2287" w:rsidRDefault="00C05002" w:rsidP="00C05002">
      <w:pPr>
        <w:rPr>
          <w:rFonts w:asciiTheme="majorHAnsi" w:hAnsiTheme="majorHAnsi"/>
        </w:rPr>
      </w:pPr>
    </w:p>
    <w:p w:rsidR="00EA527F" w:rsidRPr="00FA2287" w:rsidRDefault="00EA527F" w:rsidP="00F15BD1">
      <w:pPr>
        <w:rPr>
          <w:rFonts w:asciiTheme="majorHAnsi" w:hAnsiTheme="majorHAnsi"/>
          <w:b/>
        </w:rPr>
      </w:pPr>
    </w:p>
    <w:p w:rsidR="00EA527F" w:rsidRPr="00FA2287" w:rsidRDefault="00EA527F" w:rsidP="00F15BD1">
      <w:pPr>
        <w:rPr>
          <w:rFonts w:asciiTheme="majorHAnsi" w:hAnsiTheme="majorHAnsi"/>
          <w:b/>
        </w:rPr>
      </w:pPr>
    </w:p>
    <w:p w:rsidR="00EA527F" w:rsidRPr="00FA2287" w:rsidRDefault="00EA527F" w:rsidP="00F15BD1">
      <w:pPr>
        <w:rPr>
          <w:rFonts w:asciiTheme="majorHAnsi" w:hAnsiTheme="majorHAnsi"/>
          <w:b/>
        </w:rPr>
      </w:pPr>
    </w:p>
    <w:p w:rsidR="00EA527F" w:rsidRPr="00FA2287" w:rsidRDefault="00EA527F" w:rsidP="00F15BD1">
      <w:pPr>
        <w:rPr>
          <w:rFonts w:asciiTheme="majorHAnsi" w:hAnsiTheme="majorHAnsi"/>
          <w:b/>
        </w:rPr>
      </w:pPr>
    </w:p>
    <w:p w:rsidR="00EA527F" w:rsidRPr="00FA2287" w:rsidRDefault="00EA527F" w:rsidP="00F15BD1">
      <w:pPr>
        <w:rPr>
          <w:rFonts w:asciiTheme="majorHAnsi" w:hAnsiTheme="majorHAnsi"/>
          <w:b/>
        </w:rPr>
      </w:pPr>
    </w:p>
    <w:p w:rsidR="00EA527F" w:rsidRPr="00FA2287" w:rsidRDefault="00EA527F" w:rsidP="00F15BD1">
      <w:pPr>
        <w:rPr>
          <w:rFonts w:asciiTheme="majorHAnsi" w:hAnsiTheme="majorHAnsi"/>
          <w:b/>
        </w:rPr>
      </w:pPr>
    </w:p>
    <w:p w:rsidR="00813D05" w:rsidRPr="00FA2287" w:rsidRDefault="00813D05" w:rsidP="00F15BD1">
      <w:pPr>
        <w:rPr>
          <w:rFonts w:asciiTheme="majorHAnsi" w:hAnsiTheme="majorHAnsi"/>
          <w:b/>
        </w:rPr>
      </w:pPr>
    </w:p>
    <w:p w:rsidR="00813D05" w:rsidRPr="00FA2287" w:rsidRDefault="00E67DA1" w:rsidP="00813D05">
      <w:pPr>
        <w:spacing w:after="0"/>
        <w:rPr>
          <w:rFonts w:asciiTheme="majorHAnsi" w:hAnsiTheme="majorHAnsi"/>
          <w:b/>
          <w:color w:val="002060"/>
          <w:sz w:val="28"/>
          <w:szCs w:val="28"/>
        </w:rPr>
      </w:pPr>
      <w:r w:rsidRPr="00FA2287">
        <w:rPr>
          <w:rFonts w:asciiTheme="majorHAnsi" w:hAnsiTheme="majorHAnsi"/>
          <w:b/>
          <w:color w:val="002060"/>
          <w:sz w:val="28"/>
          <w:szCs w:val="28"/>
        </w:rPr>
        <w:lastRenderedPageBreak/>
        <w:t>Appendix 2</w:t>
      </w:r>
    </w:p>
    <w:p w:rsidR="00F15BD1" w:rsidRPr="00FA2287" w:rsidRDefault="00F15BD1" w:rsidP="00813D05">
      <w:pPr>
        <w:spacing w:after="0"/>
        <w:rPr>
          <w:rFonts w:asciiTheme="majorHAnsi" w:hAnsiTheme="majorHAnsi" w:cs="Arial"/>
        </w:rPr>
      </w:pPr>
      <w:r w:rsidRPr="00FA2287">
        <w:rPr>
          <w:rFonts w:asciiTheme="majorHAnsi" w:hAnsiTheme="majorHAnsi" w:cs="Arial"/>
        </w:rPr>
        <w:t>Checklist</w:t>
      </w:r>
      <w:r w:rsidR="00B4212B" w:rsidRPr="00FA2287">
        <w:rPr>
          <w:rFonts w:asciiTheme="majorHAnsi" w:hAnsiTheme="majorHAnsi" w:cs="Arial"/>
        </w:rPr>
        <w:t xml:space="preserve"> for </w:t>
      </w:r>
      <w:r w:rsidR="00022157">
        <w:rPr>
          <w:rFonts w:asciiTheme="majorHAnsi" w:hAnsiTheme="majorHAnsi" w:cs="Arial"/>
        </w:rPr>
        <w:t xml:space="preserve">GRADE </w:t>
      </w:r>
      <w:r w:rsidR="00B4212B" w:rsidRPr="00FA2287">
        <w:rPr>
          <w:rFonts w:asciiTheme="majorHAnsi" w:hAnsiTheme="majorHAnsi" w:cs="Arial"/>
        </w:rPr>
        <w:t>quality assessment</w:t>
      </w:r>
      <w:r w:rsidRPr="00FA2287">
        <w:rPr>
          <w:rFonts w:asciiTheme="majorHAnsi" w:hAnsiTheme="majorHAnsi" w:cs="Arial"/>
        </w:rPr>
        <w:t xml:space="preserve"> (</w:t>
      </w:r>
      <w:r w:rsidR="006A0BE1" w:rsidRPr="00FA2287">
        <w:rPr>
          <w:rFonts w:asciiTheme="majorHAnsi" w:hAnsiTheme="majorHAnsi" w:cs="Arial"/>
        </w:rPr>
        <w:t xml:space="preserve">reproduced from </w:t>
      </w:r>
      <w:r w:rsidRPr="00FA2287">
        <w:rPr>
          <w:rFonts w:asciiTheme="majorHAnsi" w:hAnsiTheme="majorHAnsi" w:cs="Arial"/>
        </w:rPr>
        <w:t>Meader</w:t>
      </w:r>
      <w:r w:rsidR="006A0BE1" w:rsidRPr="00FA2287">
        <w:rPr>
          <w:rFonts w:asciiTheme="majorHAnsi" w:hAnsiTheme="majorHAnsi" w:cs="Arial"/>
        </w:rPr>
        <w:t xml:space="preserve"> et </w:t>
      </w:r>
      <w:r w:rsidR="00417524">
        <w:rPr>
          <w:rFonts w:asciiTheme="majorHAnsi" w:hAnsiTheme="majorHAnsi" w:cs="Arial"/>
        </w:rPr>
        <w:t>al</w:t>
      </w:r>
      <w:r w:rsidR="00417524" w:rsidRPr="00417524">
        <w:rPr>
          <w:rFonts w:asciiTheme="majorHAnsi" w:hAnsiTheme="majorHAnsi" w:cs="Arial"/>
          <w:vertAlign w:val="superscript"/>
        </w:rPr>
        <w:t>10</w:t>
      </w:r>
      <w:r w:rsidRPr="00FA2287">
        <w:rPr>
          <w:rFonts w:asciiTheme="majorHAnsi" w:hAnsiTheme="majorHAnsi" w:cs="Arial"/>
        </w:rPr>
        <w:t>)</w:t>
      </w:r>
    </w:p>
    <w:p w:rsidR="00813D05" w:rsidRPr="00FA2287" w:rsidRDefault="00813D05" w:rsidP="00813D05">
      <w:pPr>
        <w:spacing w:after="0"/>
        <w:rPr>
          <w:rFonts w:asciiTheme="majorHAnsi" w:hAnsiTheme="majorHAnsi"/>
        </w:rPr>
      </w:pPr>
    </w:p>
    <w:tbl>
      <w:tblPr>
        <w:tblStyle w:val="TableGrid"/>
        <w:tblW w:w="0" w:type="auto"/>
        <w:tblInd w:w="108" w:type="dxa"/>
        <w:tblLook w:val="04A0" w:firstRow="1" w:lastRow="0" w:firstColumn="1" w:lastColumn="0" w:noHBand="0" w:noVBand="1"/>
      </w:tblPr>
      <w:tblGrid>
        <w:gridCol w:w="9468"/>
      </w:tblGrid>
      <w:tr w:rsidR="00F15BD1" w:rsidRPr="00FA2287" w:rsidTr="00F15BD1">
        <w:tc>
          <w:tcPr>
            <w:tcW w:w="9468" w:type="dxa"/>
          </w:tcPr>
          <w:p w:rsidR="007D554B" w:rsidRPr="00FA2287" w:rsidRDefault="00F15BD1" w:rsidP="00F15BD1">
            <w:pPr>
              <w:rPr>
                <w:rFonts w:asciiTheme="majorHAnsi" w:hAnsiTheme="majorHAnsi" w:cs="Arial"/>
                <w:b/>
              </w:rPr>
            </w:pPr>
            <w:r w:rsidRPr="00FA2287">
              <w:rPr>
                <w:rFonts w:asciiTheme="majorHAnsi" w:hAnsiTheme="majorHAnsi" w:cs="Arial"/>
                <w:b/>
              </w:rPr>
              <w:t>Study limitations (Risk of Bias)</w:t>
            </w:r>
          </w:p>
          <w:p w:rsidR="00F15BD1" w:rsidRPr="00FA2287" w:rsidRDefault="00F15BD1" w:rsidP="00F15BD1">
            <w:pPr>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1) Was random sequence generation used (i.e. no potential for selection bias)?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No</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Unclear</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2) Was allocation concealment used (i.e. no potential for selection bias)?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No</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Unclear</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3) Was there blinding of participants and personnel   (i.e. no potential for performance bias)?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No</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Unclear</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4) Was there blinding of outcome assessment (i.e. no potential for detection bias)?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No</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Unclear</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5) Was an objective outcome used?</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No</w:t>
            </w:r>
          </w:p>
          <w:p w:rsidR="007D554B" w:rsidRPr="00FA2287" w:rsidRDefault="007D554B" w:rsidP="007D554B">
            <w:pPr>
              <w:pStyle w:val="ListParagraph"/>
              <w:rPr>
                <w:rFonts w:asciiTheme="majorHAnsi" w:hAnsiTheme="majorHAnsi" w:cs="Arial"/>
              </w:rPr>
            </w:pPr>
          </w:p>
          <w:p w:rsidR="00F15BD1" w:rsidRPr="00FA2287" w:rsidRDefault="00F15BD1" w:rsidP="00F15BD1">
            <w:pPr>
              <w:spacing w:after="90"/>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6) Were more than 80%</w:t>
            </w:r>
            <w:r w:rsidRPr="00FA2287">
              <w:rPr>
                <w:rStyle w:val="FootnoteReference"/>
                <w:rFonts w:asciiTheme="majorHAnsi" w:eastAsia="Times New Roman" w:hAnsiTheme="majorHAnsi" w:cs="Arial"/>
                <w:color w:val="000000"/>
                <w:lang w:eastAsia="en-GB"/>
              </w:rPr>
              <w:footnoteReference w:id="1"/>
            </w:r>
            <w:r w:rsidRPr="00FA2287">
              <w:rPr>
                <w:rFonts w:asciiTheme="majorHAnsi" w:eastAsia="Times New Roman" w:hAnsiTheme="majorHAnsi" w:cs="Arial"/>
                <w:color w:val="000000"/>
                <w:lang w:eastAsia="en-GB"/>
              </w:rPr>
              <w:t xml:space="preserve"> of participants enrolled in trials included in the analysis (i.e. no potential reporting bias)?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No</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hAnsiTheme="majorHAnsi" w:cs="Arial"/>
              </w:rPr>
              <w:t>Unclear</w:t>
            </w:r>
          </w:p>
          <w:p w:rsidR="007D554B" w:rsidRPr="00FA2287" w:rsidRDefault="007D554B" w:rsidP="007D554B">
            <w:pPr>
              <w:pStyle w:val="ListParagraph"/>
              <w:rPr>
                <w:rFonts w:asciiTheme="majorHAnsi" w:hAnsiTheme="majorHAnsi" w:cs="Arial"/>
              </w:rPr>
            </w:pPr>
          </w:p>
          <w:p w:rsidR="00F15BD1" w:rsidRPr="00FA2287" w:rsidRDefault="00F15BD1" w:rsidP="00F15BD1">
            <w:pPr>
              <w:spacing w:after="90"/>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7) Were data reported consistently for the outcome of interest (i.e. no potential selective reporting)?</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eastAsia="Times New Roman" w:hAnsiTheme="majorHAnsi" w:cs="Arial"/>
                <w:color w:val="000000"/>
                <w:lang w:eastAsia="en-GB"/>
              </w:rPr>
              <w:t>Yes</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eastAsia="Times New Roman" w:hAnsiTheme="majorHAnsi" w:cs="Arial"/>
                <w:color w:val="000000"/>
                <w:lang w:eastAsia="en-GB"/>
              </w:rPr>
              <w:t>No</w:t>
            </w:r>
          </w:p>
          <w:p w:rsidR="00F15BD1" w:rsidRPr="00FA2287" w:rsidRDefault="00F15BD1" w:rsidP="00B05888">
            <w:pPr>
              <w:pStyle w:val="ListParagraph"/>
              <w:numPr>
                <w:ilvl w:val="0"/>
                <w:numId w:val="2"/>
              </w:numPr>
              <w:rPr>
                <w:rFonts w:asciiTheme="majorHAnsi" w:hAnsiTheme="majorHAnsi" w:cs="Arial"/>
              </w:rPr>
            </w:pPr>
            <w:r w:rsidRPr="00FA2287">
              <w:rPr>
                <w:rFonts w:asciiTheme="majorHAnsi" w:eastAsia="Times New Roman" w:hAnsiTheme="majorHAnsi" w:cs="Arial"/>
                <w:color w:val="000000"/>
                <w:lang w:eastAsia="en-GB"/>
              </w:rPr>
              <w:t>Unclear</w:t>
            </w:r>
          </w:p>
          <w:p w:rsidR="007D554B" w:rsidRPr="00FA2287" w:rsidRDefault="007D554B" w:rsidP="007D554B">
            <w:pPr>
              <w:pStyle w:val="ListParagraph"/>
              <w:rPr>
                <w:rFonts w:asciiTheme="majorHAnsi" w:hAnsiTheme="majorHAnsi" w:cs="Arial"/>
              </w:rPr>
            </w:pPr>
          </w:p>
          <w:p w:rsidR="00F15BD1" w:rsidRPr="00FA2287" w:rsidRDefault="00F15BD1" w:rsidP="00F15BD1">
            <w:pPr>
              <w:spacing w:after="90"/>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8) No other biases reported? (i.e. no potential of other bias)</w:t>
            </w:r>
          </w:p>
          <w:p w:rsidR="00F15BD1" w:rsidRPr="00FA2287" w:rsidRDefault="00F15BD1" w:rsidP="00B05888">
            <w:pPr>
              <w:pStyle w:val="ListParagraph"/>
              <w:numPr>
                <w:ilvl w:val="0"/>
                <w:numId w:val="3"/>
              </w:numPr>
              <w:spacing w:after="90"/>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Yes</w:t>
            </w:r>
          </w:p>
          <w:p w:rsidR="00F15BD1" w:rsidRPr="00FA2287" w:rsidRDefault="00F15BD1" w:rsidP="00B05888">
            <w:pPr>
              <w:pStyle w:val="ListParagraph"/>
              <w:numPr>
                <w:ilvl w:val="0"/>
                <w:numId w:val="3"/>
              </w:numPr>
              <w:spacing w:after="90"/>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No</w:t>
            </w:r>
          </w:p>
          <w:p w:rsidR="007D554B" w:rsidRPr="00FA2287" w:rsidRDefault="007D554B" w:rsidP="007D554B">
            <w:pPr>
              <w:pStyle w:val="ListParagraph"/>
              <w:spacing w:after="90"/>
              <w:rPr>
                <w:rFonts w:asciiTheme="majorHAnsi" w:eastAsia="Times New Roman" w:hAnsiTheme="majorHAnsi" w:cs="Arial"/>
                <w:color w:val="000000"/>
                <w:lang w:eastAsia="en-GB"/>
              </w:rPr>
            </w:pPr>
          </w:p>
          <w:p w:rsidR="00F15BD1" w:rsidRPr="00FA2287" w:rsidRDefault="00F15BD1" w:rsidP="00F15BD1">
            <w:pPr>
              <w:spacing w:after="90"/>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9) Did the trials end as scheduled (</w:t>
            </w:r>
            <w:r w:rsidR="00361EF3" w:rsidRPr="00FA2287">
              <w:rPr>
                <w:rFonts w:asciiTheme="majorHAnsi" w:eastAsia="Times New Roman" w:hAnsiTheme="majorHAnsi" w:cs="Arial"/>
                <w:color w:val="000000"/>
                <w:lang w:eastAsia="en-GB"/>
              </w:rPr>
              <w:t>i.e.</w:t>
            </w:r>
            <w:r w:rsidRPr="00FA2287">
              <w:rPr>
                <w:rFonts w:asciiTheme="majorHAnsi" w:eastAsia="Times New Roman" w:hAnsiTheme="majorHAnsi" w:cs="Arial"/>
                <w:color w:val="000000"/>
                <w:lang w:eastAsia="en-GB"/>
              </w:rPr>
              <w:t xml:space="preserve"> not stopped early)?</w:t>
            </w:r>
          </w:p>
          <w:p w:rsidR="00F15BD1" w:rsidRPr="00FA2287" w:rsidRDefault="00F15BD1" w:rsidP="00B05888">
            <w:pPr>
              <w:pStyle w:val="ListParagraph"/>
              <w:numPr>
                <w:ilvl w:val="0"/>
                <w:numId w:val="4"/>
              </w:numPr>
              <w:spacing w:after="90"/>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Yes</w:t>
            </w:r>
          </w:p>
          <w:p w:rsidR="00F15BD1" w:rsidRPr="00FA2287" w:rsidRDefault="00F15BD1" w:rsidP="00B05888">
            <w:pPr>
              <w:pStyle w:val="ListParagraph"/>
              <w:numPr>
                <w:ilvl w:val="0"/>
                <w:numId w:val="4"/>
              </w:numPr>
              <w:spacing w:after="90"/>
              <w:rPr>
                <w:rFonts w:asciiTheme="majorHAnsi" w:eastAsia="Times New Roman" w:hAnsiTheme="majorHAnsi" w:cs="Arial"/>
                <w:color w:val="000000"/>
                <w:lang w:eastAsia="en-GB"/>
              </w:rPr>
            </w:pPr>
            <w:r w:rsidRPr="00FA2287">
              <w:rPr>
                <w:rFonts w:asciiTheme="majorHAnsi" w:eastAsia="Times New Roman" w:hAnsiTheme="majorHAnsi" w:cs="Arial"/>
                <w:color w:val="000000"/>
                <w:lang w:eastAsia="en-GB"/>
              </w:rPr>
              <w:t>No</w:t>
            </w:r>
            <w:r w:rsidRPr="00FA2287">
              <w:rPr>
                <w:rFonts w:asciiTheme="majorHAnsi" w:hAnsiTheme="majorHAnsi"/>
                <w:b/>
              </w:rPr>
              <w:br w:type="page"/>
            </w:r>
          </w:p>
          <w:p w:rsidR="007D554B" w:rsidRPr="00FA2287" w:rsidRDefault="007D554B" w:rsidP="007D554B">
            <w:pPr>
              <w:pStyle w:val="ListParagraph"/>
              <w:spacing w:after="90"/>
              <w:rPr>
                <w:rFonts w:asciiTheme="majorHAnsi" w:eastAsia="Times New Roman" w:hAnsiTheme="majorHAnsi" w:cs="Arial"/>
                <w:color w:val="000000"/>
                <w:lang w:eastAsia="en-GB"/>
              </w:rPr>
            </w:pPr>
          </w:p>
          <w:p w:rsidR="00FA2287" w:rsidRPr="00FA2287" w:rsidRDefault="00F15BD1" w:rsidP="00F15BD1">
            <w:pPr>
              <w:rPr>
                <w:rFonts w:asciiTheme="majorHAnsi" w:hAnsiTheme="majorHAnsi"/>
                <w:b/>
              </w:rPr>
            </w:pPr>
            <w:r w:rsidRPr="00FA2287">
              <w:rPr>
                <w:rFonts w:asciiTheme="majorHAnsi" w:hAnsiTheme="majorHAnsi"/>
                <w:b/>
              </w:rPr>
              <w:t>Inconsistency</w:t>
            </w:r>
            <w:r w:rsidRPr="00FA2287">
              <w:rPr>
                <w:rStyle w:val="FootnoteReference"/>
                <w:rFonts w:asciiTheme="majorHAnsi" w:hAnsiTheme="majorHAnsi"/>
                <w:b/>
              </w:rPr>
              <w:footnoteReference w:id="2"/>
            </w:r>
          </w:p>
          <w:p w:rsidR="00F15BD1" w:rsidRPr="00FA2287" w:rsidRDefault="00F15BD1" w:rsidP="00F15BD1">
            <w:pPr>
              <w:rPr>
                <w:rFonts w:asciiTheme="majorHAnsi" w:hAnsiTheme="majorHAnsi" w:cs="Arial"/>
              </w:rPr>
            </w:pPr>
            <w:r w:rsidRPr="00FA2287">
              <w:rPr>
                <w:rFonts w:asciiTheme="majorHAnsi" w:hAnsiTheme="majorHAnsi" w:cs="Arial"/>
              </w:rPr>
              <w:t>1) Point estimates did not vary widely?</w:t>
            </w:r>
          </w:p>
          <w:p w:rsidR="00F15BD1" w:rsidRPr="00FA2287" w:rsidRDefault="00F15BD1" w:rsidP="00B05888">
            <w:pPr>
              <w:pStyle w:val="ListParagraph"/>
              <w:numPr>
                <w:ilvl w:val="0"/>
                <w:numId w:val="6"/>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6"/>
              </w:numPr>
              <w:rPr>
                <w:rFonts w:asciiTheme="majorHAnsi" w:hAnsiTheme="majorHAnsi" w:cs="Arial"/>
              </w:rPr>
            </w:pPr>
            <w:r w:rsidRPr="00FA2287">
              <w:rPr>
                <w:rFonts w:asciiTheme="majorHAnsi" w:hAnsiTheme="majorHAnsi" w:cs="Arial"/>
              </w:rPr>
              <w:t>No</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hAnsiTheme="majorHAnsi" w:cs="Arial"/>
              </w:rPr>
            </w:pPr>
            <w:r w:rsidRPr="00FA2287">
              <w:rPr>
                <w:rFonts w:asciiTheme="majorHAnsi" w:hAnsiTheme="majorHAnsi" w:cs="Arial"/>
              </w:rPr>
              <w:t>2) To what extent did confidence intervals overlap?</w:t>
            </w:r>
          </w:p>
          <w:p w:rsidR="00F15BD1" w:rsidRPr="00FA2287" w:rsidRDefault="00F15BD1" w:rsidP="00B05888">
            <w:pPr>
              <w:pStyle w:val="ListParagraph"/>
              <w:numPr>
                <w:ilvl w:val="0"/>
                <w:numId w:val="5"/>
              </w:numPr>
              <w:rPr>
                <w:rFonts w:asciiTheme="majorHAnsi" w:hAnsiTheme="majorHAnsi" w:cs="Arial"/>
              </w:rPr>
            </w:pPr>
            <w:r w:rsidRPr="00FA2287">
              <w:rPr>
                <w:rFonts w:asciiTheme="majorHAnsi" w:hAnsiTheme="majorHAnsi" w:cs="Arial"/>
              </w:rPr>
              <w:t xml:space="preserve">Substantial overlap </w:t>
            </w:r>
          </w:p>
          <w:p w:rsidR="00F15BD1" w:rsidRPr="00FA2287" w:rsidRDefault="00F15BD1" w:rsidP="00F15BD1">
            <w:pPr>
              <w:pStyle w:val="ListParagraph"/>
              <w:rPr>
                <w:rFonts w:asciiTheme="majorHAnsi" w:hAnsiTheme="majorHAnsi" w:cs="Arial"/>
              </w:rPr>
            </w:pPr>
            <w:r w:rsidRPr="00FA2287">
              <w:rPr>
                <w:rFonts w:asciiTheme="majorHAnsi" w:hAnsiTheme="majorHAnsi" w:cs="Arial"/>
              </w:rPr>
              <w:t>(all confidence intervals overlap at least one of the included studies point estimate)</w:t>
            </w:r>
          </w:p>
          <w:p w:rsidR="00F15BD1" w:rsidRPr="00FA2287" w:rsidRDefault="00F15BD1" w:rsidP="00B05888">
            <w:pPr>
              <w:pStyle w:val="ListParagraph"/>
              <w:numPr>
                <w:ilvl w:val="0"/>
                <w:numId w:val="5"/>
              </w:numPr>
              <w:rPr>
                <w:rFonts w:asciiTheme="majorHAnsi" w:hAnsiTheme="majorHAnsi" w:cs="Arial"/>
              </w:rPr>
            </w:pPr>
            <w:r w:rsidRPr="00FA2287">
              <w:rPr>
                <w:rFonts w:asciiTheme="majorHAnsi" w:hAnsiTheme="majorHAnsi" w:cs="Arial"/>
              </w:rPr>
              <w:t>Some overlap</w:t>
            </w:r>
          </w:p>
          <w:p w:rsidR="00F15BD1" w:rsidRPr="00FA2287" w:rsidRDefault="00F15BD1" w:rsidP="00F15BD1">
            <w:pPr>
              <w:pStyle w:val="ListParagraph"/>
              <w:rPr>
                <w:rFonts w:asciiTheme="majorHAnsi" w:hAnsiTheme="majorHAnsi" w:cs="Arial"/>
              </w:rPr>
            </w:pPr>
            <w:r w:rsidRPr="00FA2287">
              <w:rPr>
                <w:rFonts w:asciiTheme="majorHAnsi" w:hAnsiTheme="majorHAnsi" w:cs="Arial"/>
              </w:rPr>
              <w:t>(confidence intervals overlap but not all overlap at least one point estimate)</w:t>
            </w:r>
          </w:p>
          <w:p w:rsidR="00F15BD1" w:rsidRPr="00FA2287" w:rsidRDefault="00F15BD1" w:rsidP="00B05888">
            <w:pPr>
              <w:pStyle w:val="ListParagraph"/>
              <w:numPr>
                <w:ilvl w:val="0"/>
                <w:numId w:val="5"/>
              </w:numPr>
              <w:rPr>
                <w:rFonts w:asciiTheme="majorHAnsi" w:hAnsiTheme="majorHAnsi" w:cs="Arial"/>
              </w:rPr>
            </w:pPr>
            <w:r w:rsidRPr="00FA2287">
              <w:rPr>
                <w:rFonts w:asciiTheme="majorHAnsi" w:hAnsiTheme="majorHAnsi" w:cs="Arial"/>
              </w:rPr>
              <w:t>No overlap</w:t>
            </w:r>
          </w:p>
          <w:p w:rsidR="00F15BD1" w:rsidRPr="00FA2287" w:rsidRDefault="00F15BD1" w:rsidP="00F15BD1">
            <w:pPr>
              <w:pStyle w:val="ListParagraph"/>
              <w:rPr>
                <w:rFonts w:asciiTheme="majorHAnsi" w:hAnsiTheme="majorHAnsi" w:cs="Arial"/>
              </w:rPr>
            </w:pPr>
            <w:r w:rsidRPr="00FA2287">
              <w:rPr>
                <w:rFonts w:asciiTheme="majorHAnsi" w:hAnsiTheme="majorHAnsi" w:cs="Arial"/>
              </w:rPr>
              <w:t>(At least one outlier: where the confidence interval of some of the studies do not overlap with those of most included studies)</w:t>
            </w:r>
          </w:p>
          <w:p w:rsidR="007D554B" w:rsidRPr="00FA2287" w:rsidRDefault="007D554B" w:rsidP="007D554B">
            <w:pPr>
              <w:rPr>
                <w:rFonts w:asciiTheme="majorHAnsi" w:hAnsiTheme="majorHAnsi" w:cs="Arial"/>
              </w:rPr>
            </w:pPr>
          </w:p>
          <w:p w:rsidR="00F15BD1" w:rsidRPr="00FA2287" w:rsidRDefault="00F15BD1" w:rsidP="00F15BD1">
            <w:pPr>
              <w:rPr>
                <w:rFonts w:asciiTheme="majorHAnsi" w:hAnsiTheme="majorHAnsi" w:cs="Arial"/>
              </w:rPr>
            </w:pPr>
            <w:r w:rsidRPr="00FA2287">
              <w:rPr>
                <w:rFonts w:asciiTheme="majorHAnsi" w:hAnsiTheme="majorHAnsi" w:cs="Arial"/>
              </w:rPr>
              <w:t>3) Was the direction of effect consistent?</w:t>
            </w:r>
          </w:p>
          <w:p w:rsidR="00F15BD1" w:rsidRPr="00FA2287" w:rsidRDefault="00F15BD1" w:rsidP="00B05888">
            <w:pPr>
              <w:pStyle w:val="ListParagraph"/>
              <w:numPr>
                <w:ilvl w:val="0"/>
                <w:numId w:val="5"/>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5"/>
              </w:numPr>
              <w:rPr>
                <w:rFonts w:asciiTheme="majorHAnsi" w:hAnsiTheme="majorHAnsi" w:cs="Arial"/>
              </w:rPr>
            </w:pPr>
            <w:r w:rsidRPr="00FA2287">
              <w:rPr>
                <w:rFonts w:asciiTheme="majorHAnsi" w:hAnsiTheme="majorHAnsi" w:cs="Arial"/>
              </w:rPr>
              <w:t>No</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hAnsiTheme="majorHAnsi" w:cs="Arial"/>
              </w:rPr>
            </w:pPr>
            <w:r w:rsidRPr="00FA2287">
              <w:rPr>
                <w:rFonts w:asciiTheme="majorHAnsi" w:hAnsiTheme="majorHAnsi" w:cs="Arial"/>
              </w:rPr>
              <w:t>4) What was the magnitude of statistical heterogeneity (as measured by I</w:t>
            </w:r>
            <w:r w:rsidRPr="00FA2287">
              <w:rPr>
                <w:rFonts w:asciiTheme="majorHAnsi" w:hAnsiTheme="majorHAnsi" w:cs="Arial"/>
                <w:vertAlign w:val="superscript"/>
              </w:rPr>
              <w:t>2</w:t>
            </w:r>
            <w:r w:rsidRPr="00FA2287">
              <w:rPr>
                <w:rFonts w:asciiTheme="majorHAnsi" w:hAnsiTheme="majorHAnsi" w:cs="Arial"/>
              </w:rPr>
              <w:t>)?</w:t>
            </w:r>
          </w:p>
          <w:p w:rsidR="00F15BD1" w:rsidRPr="00FA2287" w:rsidRDefault="00F15BD1" w:rsidP="00B05888">
            <w:pPr>
              <w:pStyle w:val="ListParagraph"/>
              <w:numPr>
                <w:ilvl w:val="0"/>
                <w:numId w:val="7"/>
              </w:numPr>
              <w:rPr>
                <w:rFonts w:asciiTheme="majorHAnsi" w:hAnsiTheme="majorHAnsi" w:cs="Arial"/>
              </w:rPr>
            </w:pPr>
            <w:r w:rsidRPr="00FA2287">
              <w:rPr>
                <w:rFonts w:asciiTheme="majorHAnsi" w:hAnsiTheme="majorHAnsi" w:cs="Arial"/>
              </w:rPr>
              <w:t>Low (e.g.  I</w:t>
            </w:r>
            <w:r w:rsidRPr="00FA2287">
              <w:rPr>
                <w:rFonts w:asciiTheme="majorHAnsi" w:hAnsiTheme="majorHAnsi" w:cs="Arial"/>
                <w:vertAlign w:val="superscript"/>
              </w:rPr>
              <w:t xml:space="preserve">2 </w:t>
            </w:r>
            <w:r w:rsidRPr="00FA2287">
              <w:rPr>
                <w:rFonts w:asciiTheme="majorHAnsi" w:hAnsiTheme="majorHAnsi" w:cs="Arial"/>
              </w:rPr>
              <w:t>&lt;40%)</w:t>
            </w:r>
          </w:p>
          <w:p w:rsidR="00F15BD1" w:rsidRPr="00FA2287" w:rsidRDefault="00F15BD1" w:rsidP="00B05888">
            <w:pPr>
              <w:pStyle w:val="ListParagraph"/>
              <w:numPr>
                <w:ilvl w:val="0"/>
                <w:numId w:val="7"/>
              </w:numPr>
              <w:rPr>
                <w:rFonts w:asciiTheme="majorHAnsi" w:hAnsiTheme="majorHAnsi" w:cs="Arial"/>
              </w:rPr>
            </w:pPr>
            <w:r w:rsidRPr="00FA2287">
              <w:rPr>
                <w:rFonts w:asciiTheme="majorHAnsi" w:hAnsiTheme="majorHAnsi" w:cs="Arial"/>
              </w:rPr>
              <w:t>Moderate (e.g. I</w:t>
            </w:r>
            <w:r w:rsidRPr="00FA2287">
              <w:rPr>
                <w:rFonts w:asciiTheme="majorHAnsi" w:hAnsiTheme="majorHAnsi" w:cs="Arial"/>
                <w:vertAlign w:val="superscript"/>
              </w:rPr>
              <w:t xml:space="preserve">2 </w:t>
            </w:r>
            <w:r w:rsidRPr="00FA2287">
              <w:rPr>
                <w:rFonts w:asciiTheme="majorHAnsi" w:hAnsiTheme="majorHAnsi" w:cs="Arial"/>
              </w:rPr>
              <w:t>40-60%)</w:t>
            </w:r>
          </w:p>
          <w:p w:rsidR="00F15BD1" w:rsidRPr="00FA2287" w:rsidRDefault="00F15BD1" w:rsidP="00B05888">
            <w:pPr>
              <w:pStyle w:val="ListParagraph"/>
              <w:numPr>
                <w:ilvl w:val="0"/>
                <w:numId w:val="7"/>
              </w:numPr>
              <w:rPr>
                <w:rFonts w:asciiTheme="majorHAnsi" w:hAnsiTheme="majorHAnsi" w:cs="Arial"/>
              </w:rPr>
            </w:pPr>
            <w:r w:rsidRPr="00FA2287">
              <w:rPr>
                <w:rFonts w:asciiTheme="majorHAnsi" w:hAnsiTheme="majorHAnsi" w:cs="Arial"/>
              </w:rPr>
              <w:t>High (e.g. I</w:t>
            </w:r>
            <w:r w:rsidRPr="00FA2287">
              <w:rPr>
                <w:rFonts w:asciiTheme="majorHAnsi" w:hAnsiTheme="majorHAnsi" w:cs="Arial"/>
                <w:vertAlign w:val="superscript"/>
              </w:rPr>
              <w:t xml:space="preserve">2 </w:t>
            </w:r>
            <w:r w:rsidRPr="00FA2287">
              <w:rPr>
                <w:rFonts w:asciiTheme="majorHAnsi" w:hAnsiTheme="majorHAnsi" w:cs="Arial"/>
              </w:rPr>
              <w:t>&gt;60%)</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hAnsiTheme="majorHAnsi" w:cs="Arial"/>
              </w:rPr>
            </w:pPr>
            <w:r w:rsidRPr="00FA2287">
              <w:rPr>
                <w:rFonts w:asciiTheme="majorHAnsi" w:hAnsiTheme="majorHAnsi" w:cs="Arial"/>
              </w:rPr>
              <w:t>5) Was the test for heterogeneity statistically significant (p&lt;0.1)?</w:t>
            </w:r>
          </w:p>
          <w:p w:rsidR="00F15BD1" w:rsidRPr="00FA2287" w:rsidRDefault="00F15BD1" w:rsidP="00B05888">
            <w:pPr>
              <w:pStyle w:val="ListParagraph"/>
              <w:numPr>
                <w:ilvl w:val="0"/>
                <w:numId w:val="8"/>
              </w:numPr>
              <w:rPr>
                <w:rFonts w:asciiTheme="majorHAnsi" w:hAnsiTheme="majorHAnsi" w:cs="Arial"/>
              </w:rPr>
            </w:pPr>
            <w:r w:rsidRPr="00FA2287">
              <w:rPr>
                <w:rFonts w:asciiTheme="majorHAnsi" w:hAnsiTheme="majorHAnsi" w:cs="Arial"/>
              </w:rPr>
              <w:t>Not statistically significant</w:t>
            </w:r>
          </w:p>
          <w:p w:rsidR="00F15BD1" w:rsidRPr="00FA2287" w:rsidRDefault="00F15BD1" w:rsidP="00B05888">
            <w:pPr>
              <w:pStyle w:val="ListParagraph"/>
              <w:numPr>
                <w:ilvl w:val="0"/>
                <w:numId w:val="8"/>
              </w:numPr>
              <w:rPr>
                <w:rFonts w:asciiTheme="majorHAnsi" w:hAnsiTheme="majorHAnsi" w:cs="Arial"/>
              </w:rPr>
            </w:pPr>
            <w:r w:rsidRPr="00FA2287">
              <w:rPr>
                <w:rFonts w:asciiTheme="majorHAnsi" w:hAnsiTheme="majorHAnsi" w:cs="Arial"/>
              </w:rPr>
              <w:t>Statistically significant</w:t>
            </w:r>
          </w:p>
          <w:p w:rsidR="00F15BD1" w:rsidRPr="00FA2287" w:rsidRDefault="00F15BD1" w:rsidP="00F15BD1">
            <w:pPr>
              <w:rPr>
                <w:rFonts w:asciiTheme="majorHAnsi" w:hAnsiTheme="majorHAnsi"/>
              </w:rPr>
            </w:pPr>
            <w:r w:rsidRPr="00FA2287">
              <w:rPr>
                <w:rFonts w:asciiTheme="majorHAnsi" w:hAnsiTheme="majorHAnsi"/>
              </w:rPr>
              <w:br w:type="page"/>
            </w:r>
          </w:p>
          <w:p w:rsidR="00F15BD1" w:rsidRPr="00FA2287" w:rsidRDefault="00F15BD1" w:rsidP="00F15BD1">
            <w:pPr>
              <w:rPr>
                <w:rFonts w:asciiTheme="majorHAnsi" w:hAnsiTheme="majorHAnsi" w:cs="Arial"/>
                <w:b/>
              </w:rPr>
            </w:pPr>
            <w:r w:rsidRPr="00FA2287">
              <w:rPr>
                <w:rFonts w:asciiTheme="majorHAnsi" w:hAnsiTheme="majorHAnsi" w:cs="Arial"/>
                <w:b/>
              </w:rPr>
              <w:t>Indirectness</w:t>
            </w:r>
          </w:p>
          <w:p w:rsidR="00F15BD1" w:rsidRPr="00FA2287" w:rsidRDefault="00F15BD1" w:rsidP="00F15BD1">
            <w:pPr>
              <w:rPr>
                <w:rFonts w:asciiTheme="majorHAnsi" w:hAnsiTheme="majorHAnsi" w:cs="Arial"/>
              </w:rPr>
            </w:pPr>
            <w:r w:rsidRPr="00FA2287">
              <w:rPr>
                <w:rFonts w:asciiTheme="majorHAnsi" w:hAnsiTheme="majorHAnsi" w:cs="Arial"/>
              </w:rPr>
              <w:t>1) Were the populations in included studies applicable to the decision context?</w:t>
            </w:r>
          </w:p>
          <w:p w:rsidR="00F15BD1" w:rsidRPr="00FA2287" w:rsidRDefault="00F15BD1" w:rsidP="00B05888">
            <w:pPr>
              <w:pStyle w:val="ListParagraph"/>
              <w:numPr>
                <w:ilvl w:val="0"/>
                <w:numId w:val="9"/>
              </w:numPr>
              <w:rPr>
                <w:rFonts w:asciiTheme="majorHAnsi" w:hAnsiTheme="majorHAnsi" w:cs="Arial"/>
              </w:rPr>
            </w:pPr>
            <w:r w:rsidRPr="00FA2287">
              <w:rPr>
                <w:rFonts w:asciiTheme="majorHAnsi" w:hAnsiTheme="majorHAnsi" w:cs="Arial"/>
              </w:rPr>
              <w:t>Highly applicable</w:t>
            </w:r>
          </w:p>
          <w:p w:rsidR="00F15BD1" w:rsidRPr="00FA2287" w:rsidRDefault="00F15BD1" w:rsidP="00B05888">
            <w:pPr>
              <w:pStyle w:val="ListParagraph"/>
              <w:numPr>
                <w:ilvl w:val="0"/>
                <w:numId w:val="9"/>
              </w:numPr>
              <w:rPr>
                <w:rFonts w:asciiTheme="majorHAnsi" w:hAnsiTheme="majorHAnsi" w:cs="Arial"/>
              </w:rPr>
            </w:pPr>
            <w:r w:rsidRPr="00FA2287">
              <w:rPr>
                <w:rFonts w:asciiTheme="majorHAnsi" w:hAnsiTheme="majorHAnsi" w:cs="Arial"/>
              </w:rPr>
              <w:t>Applicable</w:t>
            </w:r>
          </w:p>
          <w:p w:rsidR="00F15BD1" w:rsidRPr="00FA2287" w:rsidRDefault="00F15BD1" w:rsidP="00B05888">
            <w:pPr>
              <w:pStyle w:val="ListParagraph"/>
              <w:numPr>
                <w:ilvl w:val="0"/>
                <w:numId w:val="9"/>
              </w:numPr>
              <w:rPr>
                <w:rFonts w:asciiTheme="majorHAnsi" w:hAnsiTheme="majorHAnsi" w:cs="Arial"/>
              </w:rPr>
            </w:pPr>
            <w:r w:rsidRPr="00FA2287">
              <w:rPr>
                <w:rFonts w:asciiTheme="majorHAnsi" w:hAnsiTheme="majorHAnsi" w:cs="Arial"/>
              </w:rPr>
              <w:t>Poorly applicable</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hAnsiTheme="majorHAnsi" w:cs="Arial"/>
              </w:rPr>
            </w:pPr>
            <w:r w:rsidRPr="00FA2287">
              <w:rPr>
                <w:rFonts w:asciiTheme="majorHAnsi" w:hAnsiTheme="majorHAnsi" w:cs="Arial"/>
              </w:rPr>
              <w:t>2) Were the interventions in the included studies applicable to the decision context?</w:t>
            </w:r>
          </w:p>
          <w:p w:rsidR="00F15BD1" w:rsidRPr="00FA2287" w:rsidRDefault="00F15BD1" w:rsidP="00B05888">
            <w:pPr>
              <w:pStyle w:val="ListParagraph"/>
              <w:numPr>
                <w:ilvl w:val="0"/>
                <w:numId w:val="9"/>
              </w:numPr>
              <w:rPr>
                <w:rFonts w:asciiTheme="majorHAnsi" w:hAnsiTheme="majorHAnsi" w:cs="Arial"/>
              </w:rPr>
            </w:pPr>
            <w:r w:rsidRPr="00FA2287">
              <w:rPr>
                <w:rFonts w:asciiTheme="majorHAnsi" w:hAnsiTheme="majorHAnsi" w:cs="Arial"/>
              </w:rPr>
              <w:t>Highly applicable</w:t>
            </w:r>
          </w:p>
          <w:p w:rsidR="00F15BD1" w:rsidRPr="00FA2287" w:rsidRDefault="00F15BD1" w:rsidP="00B05888">
            <w:pPr>
              <w:pStyle w:val="ListParagraph"/>
              <w:numPr>
                <w:ilvl w:val="0"/>
                <w:numId w:val="9"/>
              </w:numPr>
              <w:rPr>
                <w:rFonts w:asciiTheme="majorHAnsi" w:hAnsiTheme="majorHAnsi" w:cs="Arial"/>
              </w:rPr>
            </w:pPr>
            <w:r w:rsidRPr="00FA2287">
              <w:rPr>
                <w:rFonts w:asciiTheme="majorHAnsi" w:hAnsiTheme="majorHAnsi" w:cs="Arial"/>
              </w:rPr>
              <w:t>Applicable</w:t>
            </w:r>
          </w:p>
          <w:p w:rsidR="00F15BD1" w:rsidRPr="00FA2287" w:rsidRDefault="00F15BD1" w:rsidP="00B05888">
            <w:pPr>
              <w:pStyle w:val="ListParagraph"/>
              <w:numPr>
                <w:ilvl w:val="0"/>
                <w:numId w:val="9"/>
              </w:numPr>
              <w:rPr>
                <w:rFonts w:asciiTheme="majorHAnsi" w:hAnsiTheme="majorHAnsi" w:cs="Arial"/>
              </w:rPr>
            </w:pPr>
            <w:r w:rsidRPr="00FA2287">
              <w:rPr>
                <w:rFonts w:asciiTheme="majorHAnsi" w:hAnsiTheme="majorHAnsi" w:cs="Arial"/>
              </w:rPr>
              <w:t>Poorly applicable</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hAnsiTheme="majorHAnsi" w:cs="Arial"/>
              </w:rPr>
            </w:pPr>
            <w:r w:rsidRPr="00FA2287">
              <w:rPr>
                <w:rFonts w:asciiTheme="majorHAnsi" w:hAnsiTheme="majorHAnsi" w:cs="Arial"/>
              </w:rPr>
              <w:lastRenderedPageBreak/>
              <w:t>3) Was the included outcome not a surrogate outcome?</w:t>
            </w:r>
          </w:p>
          <w:p w:rsidR="00F15BD1" w:rsidRPr="00FA2287" w:rsidRDefault="00F15BD1" w:rsidP="00B05888">
            <w:pPr>
              <w:pStyle w:val="ListParagraph"/>
              <w:numPr>
                <w:ilvl w:val="0"/>
                <w:numId w:val="10"/>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10"/>
              </w:numPr>
              <w:rPr>
                <w:rFonts w:asciiTheme="majorHAnsi" w:hAnsiTheme="majorHAnsi" w:cs="Arial"/>
              </w:rPr>
            </w:pPr>
            <w:r w:rsidRPr="00FA2287">
              <w:rPr>
                <w:rFonts w:asciiTheme="majorHAnsi" w:hAnsiTheme="majorHAnsi" w:cs="Arial"/>
              </w:rPr>
              <w:t>No</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hAnsiTheme="majorHAnsi" w:cs="Arial"/>
              </w:rPr>
            </w:pPr>
            <w:r w:rsidRPr="00FA2287">
              <w:rPr>
                <w:rFonts w:asciiTheme="majorHAnsi" w:hAnsiTheme="majorHAnsi" w:cs="Arial"/>
              </w:rPr>
              <w:t>4) Was the outcome timeframe sufficient?</w:t>
            </w:r>
          </w:p>
          <w:p w:rsidR="00F15BD1" w:rsidRPr="00FA2287" w:rsidRDefault="00F15BD1" w:rsidP="00B05888">
            <w:pPr>
              <w:pStyle w:val="ListParagraph"/>
              <w:numPr>
                <w:ilvl w:val="0"/>
                <w:numId w:val="11"/>
              </w:numPr>
              <w:rPr>
                <w:rFonts w:asciiTheme="majorHAnsi" w:hAnsiTheme="majorHAnsi" w:cs="Arial"/>
              </w:rPr>
            </w:pPr>
            <w:r w:rsidRPr="00FA2287">
              <w:rPr>
                <w:rFonts w:asciiTheme="majorHAnsi" w:hAnsiTheme="majorHAnsi" w:cs="Arial"/>
              </w:rPr>
              <w:t>Sufficient</w:t>
            </w:r>
          </w:p>
          <w:p w:rsidR="00F15BD1" w:rsidRPr="00FA2287" w:rsidRDefault="00F15BD1" w:rsidP="00B05888">
            <w:pPr>
              <w:pStyle w:val="ListParagraph"/>
              <w:numPr>
                <w:ilvl w:val="0"/>
                <w:numId w:val="11"/>
              </w:numPr>
              <w:rPr>
                <w:rFonts w:asciiTheme="majorHAnsi" w:hAnsiTheme="majorHAnsi" w:cs="Arial"/>
              </w:rPr>
            </w:pPr>
            <w:r w:rsidRPr="00FA2287">
              <w:rPr>
                <w:rFonts w:asciiTheme="majorHAnsi" w:hAnsiTheme="majorHAnsi" w:cs="Arial"/>
              </w:rPr>
              <w:t>Insufficient</w:t>
            </w:r>
          </w:p>
          <w:p w:rsidR="007D554B" w:rsidRPr="00FA2287" w:rsidRDefault="007D554B" w:rsidP="007D554B">
            <w:pPr>
              <w:pStyle w:val="ListParagraph"/>
              <w:rPr>
                <w:rFonts w:asciiTheme="majorHAnsi" w:hAnsiTheme="majorHAnsi" w:cs="Arial"/>
              </w:rPr>
            </w:pPr>
          </w:p>
          <w:p w:rsidR="00F15BD1" w:rsidRPr="00FA2287" w:rsidRDefault="00F15BD1" w:rsidP="00F15BD1">
            <w:pPr>
              <w:rPr>
                <w:rFonts w:asciiTheme="majorHAnsi" w:hAnsiTheme="majorHAnsi" w:cs="Arial"/>
              </w:rPr>
            </w:pPr>
            <w:r w:rsidRPr="00FA2287">
              <w:rPr>
                <w:rFonts w:asciiTheme="majorHAnsi" w:hAnsiTheme="majorHAnsi" w:cs="Arial"/>
              </w:rPr>
              <w:t>5) Were the conclusions based on direct comparisons?</w:t>
            </w:r>
          </w:p>
          <w:p w:rsidR="00F15BD1" w:rsidRPr="00FA2287" w:rsidRDefault="00F15BD1" w:rsidP="00B05888">
            <w:pPr>
              <w:pStyle w:val="ListParagraph"/>
              <w:numPr>
                <w:ilvl w:val="0"/>
                <w:numId w:val="12"/>
              </w:numPr>
              <w:rPr>
                <w:rFonts w:asciiTheme="majorHAnsi" w:hAnsiTheme="majorHAnsi" w:cs="Arial"/>
              </w:rPr>
            </w:pPr>
            <w:r w:rsidRPr="00FA2287">
              <w:rPr>
                <w:rFonts w:asciiTheme="majorHAnsi" w:hAnsiTheme="majorHAnsi" w:cs="Arial"/>
              </w:rPr>
              <w:t>Yes</w:t>
            </w:r>
          </w:p>
          <w:p w:rsidR="00F15BD1" w:rsidRPr="00FA2287" w:rsidRDefault="00F15BD1" w:rsidP="00B05888">
            <w:pPr>
              <w:pStyle w:val="ListParagraph"/>
              <w:numPr>
                <w:ilvl w:val="0"/>
                <w:numId w:val="12"/>
              </w:numPr>
              <w:rPr>
                <w:rFonts w:asciiTheme="majorHAnsi" w:hAnsiTheme="majorHAnsi" w:cs="Arial"/>
              </w:rPr>
            </w:pPr>
            <w:r w:rsidRPr="00FA2287">
              <w:rPr>
                <w:rFonts w:asciiTheme="majorHAnsi" w:hAnsiTheme="majorHAnsi" w:cs="Arial"/>
              </w:rPr>
              <w:t>No</w:t>
            </w:r>
          </w:p>
          <w:p w:rsidR="00FA2287" w:rsidRPr="00FA2287" w:rsidRDefault="00FA2287">
            <w:pPr>
              <w:rPr>
                <w:rFonts w:asciiTheme="majorHAnsi" w:hAnsiTheme="majorHAnsi"/>
              </w:rPr>
            </w:pPr>
          </w:p>
          <w:p w:rsidR="00FA2287" w:rsidRPr="00FA2287" w:rsidRDefault="00FA2287" w:rsidP="00FA2287">
            <w:pPr>
              <w:rPr>
                <w:rFonts w:asciiTheme="majorHAnsi" w:hAnsiTheme="majorHAnsi" w:cs="Arial"/>
                <w:b/>
              </w:rPr>
            </w:pPr>
            <w:r w:rsidRPr="00FA2287">
              <w:rPr>
                <w:rFonts w:asciiTheme="majorHAnsi" w:hAnsiTheme="majorHAnsi" w:cs="Arial"/>
                <w:b/>
              </w:rPr>
              <w:t>Imprecision</w:t>
            </w:r>
          </w:p>
          <w:p w:rsidR="00FA2287" w:rsidRPr="00FA2287" w:rsidRDefault="00FA2287" w:rsidP="00FA2287">
            <w:pPr>
              <w:rPr>
                <w:rFonts w:asciiTheme="majorHAnsi" w:hAnsiTheme="majorHAnsi" w:cs="Arial"/>
              </w:rPr>
            </w:pPr>
            <w:r w:rsidRPr="00FA2287">
              <w:rPr>
                <w:rFonts w:asciiTheme="majorHAnsi" w:hAnsiTheme="majorHAnsi" w:cs="Arial"/>
              </w:rPr>
              <w:t>1) Was the confidence interval for the pooled estimate not consistent with benefit and harm?</w:t>
            </w:r>
          </w:p>
          <w:p w:rsidR="00FA2287" w:rsidRPr="00FA2287" w:rsidRDefault="00FA2287" w:rsidP="00FA2287">
            <w:pPr>
              <w:pStyle w:val="ListParagraph"/>
              <w:numPr>
                <w:ilvl w:val="0"/>
                <w:numId w:val="17"/>
              </w:numPr>
              <w:rPr>
                <w:rFonts w:asciiTheme="majorHAnsi" w:hAnsiTheme="majorHAnsi" w:cs="Arial"/>
              </w:rPr>
            </w:pPr>
            <w:r w:rsidRPr="00FA2287">
              <w:rPr>
                <w:rFonts w:asciiTheme="majorHAnsi" w:hAnsiTheme="majorHAnsi" w:cs="Arial"/>
              </w:rPr>
              <w:t>Yes</w:t>
            </w:r>
          </w:p>
          <w:p w:rsidR="00FA2287" w:rsidRDefault="00FA2287" w:rsidP="00FA2287">
            <w:pPr>
              <w:pStyle w:val="ListParagraph"/>
              <w:numPr>
                <w:ilvl w:val="0"/>
                <w:numId w:val="17"/>
              </w:numPr>
              <w:rPr>
                <w:rFonts w:asciiTheme="majorHAnsi" w:hAnsiTheme="majorHAnsi" w:cs="Arial"/>
              </w:rPr>
            </w:pPr>
            <w:r w:rsidRPr="00FA2287">
              <w:rPr>
                <w:rFonts w:asciiTheme="majorHAnsi" w:hAnsiTheme="majorHAnsi" w:cs="Arial"/>
              </w:rPr>
              <w:t>No</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rPr>
            </w:pPr>
            <w:r w:rsidRPr="00FA2287">
              <w:rPr>
                <w:rFonts w:asciiTheme="majorHAnsi" w:hAnsiTheme="majorHAnsi" w:cs="Arial"/>
              </w:rPr>
              <w:t>2) What is the magnitude of the median sample size?</w:t>
            </w:r>
          </w:p>
          <w:p w:rsidR="00FA2287" w:rsidRPr="00FA2287" w:rsidRDefault="00FA2287" w:rsidP="00FA2287">
            <w:pPr>
              <w:pStyle w:val="ListParagraph"/>
              <w:numPr>
                <w:ilvl w:val="0"/>
                <w:numId w:val="18"/>
              </w:numPr>
              <w:rPr>
                <w:rFonts w:asciiTheme="majorHAnsi" w:hAnsiTheme="majorHAnsi" w:cs="Arial"/>
              </w:rPr>
            </w:pPr>
            <w:r w:rsidRPr="00FA2287">
              <w:rPr>
                <w:rFonts w:asciiTheme="majorHAnsi" w:hAnsiTheme="majorHAnsi" w:cs="Arial"/>
              </w:rPr>
              <w:t>High (e.g. 300 participants)</w:t>
            </w:r>
          </w:p>
          <w:p w:rsidR="00FA2287" w:rsidRPr="00FA2287" w:rsidRDefault="00FA2287" w:rsidP="00FA2287">
            <w:pPr>
              <w:pStyle w:val="ListParagraph"/>
              <w:numPr>
                <w:ilvl w:val="0"/>
                <w:numId w:val="18"/>
              </w:numPr>
              <w:rPr>
                <w:rFonts w:asciiTheme="majorHAnsi" w:hAnsiTheme="majorHAnsi" w:cs="Arial"/>
              </w:rPr>
            </w:pPr>
            <w:r w:rsidRPr="00FA2287">
              <w:rPr>
                <w:rFonts w:asciiTheme="majorHAnsi" w:hAnsiTheme="majorHAnsi" w:cs="Arial"/>
              </w:rPr>
              <w:t>Intermediate (e.g. 100-300 participants)</w:t>
            </w:r>
          </w:p>
          <w:p w:rsidR="00FA2287" w:rsidRDefault="00FA2287" w:rsidP="00FA2287">
            <w:pPr>
              <w:pStyle w:val="ListParagraph"/>
              <w:numPr>
                <w:ilvl w:val="0"/>
                <w:numId w:val="18"/>
              </w:numPr>
              <w:rPr>
                <w:rFonts w:asciiTheme="majorHAnsi" w:hAnsiTheme="majorHAnsi" w:cs="Arial"/>
              </w:rPr>
            </w:pPr>
            <w:r w:rsidRPr="00FA2287">
              <w:rPr>
                <w:rFonts w:asciiTheme="majorHAnsi" w:hAnsiTheme="majorHAnsi" w:cs="Arial"/>
              </w:rPr>
              <w:t>Low (e.g. &lt;100 participants)</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rPr>
            </w:pPr>
            <w:r w:rsidRPr="00FA2287">
              <w:rPr>
                <w:rFonts w:asciiTheme="majorHAnsi" w:hAnsiTheme="majorHAnsi" w:cs="Arial"/>
              </w:rPr>
              <w:t>3) What was the magnitude of the number of included studies?</w:t>
            </w:r>
          </w:p>
          <w:p w:rsidR="00FA2287" w:rsidRPr="00FA2287" w:rsidRDefault="00FA2287" w:rsidP="00FA2287">
            <w:pPr>
              <w:pStyle w:val="ListParagraph"/>
              <w:numPr>
                <w:ilvl w:val="0"/>
                <w:numId w:val="19"/>
              </w:numPr>
              <w:rPr>
                <w:rFonts w:asciiTheme="majorHAnsi" w:hAnsiTheme="majorHAnsi" w:cs="Arial"/>
              </w:rPr>
            </w:pPr>
            <w:r w:rsidRPr="00FA2287">
              <w:rPr>
                <w:rFonts w:asciiTheme="majorHAnsi" w:hAnsiTheme="majorHAnsi" w:cs="Arial"/>
              </w:rPr>
              <w:t>Large (e.g. &gt;10 studies)</w:t>
            </w:r>
          </w:p>
          <w:p w:rsidR="00FA2287" w:rsidRPr="00FA2287" w:rsidRDefault="00FA2287" w:rsidP="00FA2287">
            <w:pPr>
              <w:pStyle w:val="ListParagraph"/>
              <w:numPr>
                <w:ilvl w:val="0"/>
                <w:numId w:val="19"/>
              </w:numPr>
              <w:rPr>
                <w:rFonts w:asciiTheme="majorHAnsi" w:hAnsiTheme="majorHAnsi" w:cs="Arial"/>
              </w:rPr>
            </w:pPr>
            <w:r w:rsidRPr="00FA2287">
              <w:rPr>
                <w:rFonts w:asciiTheme="majorHAnsi" w:hAnsiTheme="majorHAnsi" w:cs="Arial"/>
              </w:rPr>
              <w:t>Moderate (e.g. 5-10 studies)</w:t>
            </w:r>
          </w:p>
          <w:p w:rsidR="00FA2287" w:rsidRDefault="00FA2287" w:rsidP="00FA2287">
            <w:pPr>
              <w:pStyle w:val="ListParagraph"/>
              <w:numPr>
                <w:ilvl w:val="0"/>
                <w:numId w:val="19"/>
              </w:numPr>
              <w:rPr>
                <w:rFonts w:asciiTheme="majorHAnsi" w:hAnsiTheme="majorHAnsi" w:cs="Arial"/>
              </w:rPr>
            </w:pPr>
            <w:r w:rsidRPr="00FA2287">
              <w:rPr>
                <w:rFonts w:asciiTheme="majorHAnsi" w:hAnsiTheme="majorHAnsi" w:cs="Arial"/>
              </w:rPr>
              <w:t>Small (e.g. &lt;5 studies)</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rPr>
            </w:pPr>
            <w:r w:rsidRPr="00FA2287">
              <w:rPr>
                <w:rFonts w:asciiTheme="majorHAnsi" w:hAnsiTheme="majorHAnsi" w:cs="Arial"/>
              </w:rPr>
              <w:t>4) Was the outcome a common event (e.g. occurs more than 1/100)?</w:t>
            </w:r>
          </w:p>
          <w:p w:rsidR="00FA2287" w:rsidRPr="00FA2287" w:rsidRDefault="00FA2287" w:rsidP="00FA2287">
            <w:pPr>
              <w:pStyle w:val="ListParagraph"/>
              <w:numPr>
                <w:ilvl w:val="0"/>
                <w:numId w:val="20"/>
              </w:numPr>
              <w:rPr>
                <w:rFonts w:asciiTheme="majorHAnsi" w:hAnsiTheme="majorHAnsi" w:cs="Arial"/>
              </w:rPr>
            </w:pPr>
            <w:r w:rsidRPr="00FA2287">
              <w:rPr>
                <w:rFonts w:asciiTheme="majorHAnsi" w:hAnsiTheme="majorHAnsi" w:cs="Arial"/>
              </w:rPr>
              <w:t>Yes</w:t>
            </w:r>
          </w:p>
          <w:p w:rsidR="00FA2287" w:rsidRPr="00FA2287" w:rsidRDefault="00FA2287" w:rsidP="00FA2287">
            <w:pPr>
              <w:pStyle w:val="ListParagraph"/>
              <w:numPr>
                <w:ilvl w:val="0"/>
                <w:numId w:val="20"/>
              </w:numPr>
              <w:rPr>
                <w:rFonts w:asciiTheme="majorHAnsi" w:hAnsiTheme="majorHAnsi" w:cs="Arial"/>
              </w:rPr>
            </w:pPr>
            <w:r w:rsidRPr="00FA2287">
              <w:rPr>
                <w:rFonts w:asciiTheme="majorHAnsi" w:hAnsiTheme="majorHAnsi" w:cs="Arial"/>
              </w:rPr>
              <w:t>No</w:t>
            </w:r>
          </w:p>
          <w:p w:rsidR="00FA2287" w:rsidRDefault="00FA2287" w:rsidP="00FA2287">
            <w:pPr>
              <w:pStyle w:val="ListParagraph"/>
              <w:numPr>
                <w:ilvl w:val="0"/>
                <w:numId w:val="20"/>
              </w:numPr>
              <w:rPr>
                <w:rFonts w:asciiTheme="majorHAnsi" w:hAnsiTheme="majorHAnsi" w:cs="Arial"/>
              </w:rPr>
            </w:pPr>
            <w:r w:rsidRPr="00FA2287">
              <w:rPr>
                <w:rFonts w:asciiTheme="majorHAnsi" w:hAnsiTheme="majorHAnsi" w:cs="Arial"/>
              </w:rPr>
              <w:t>Not applicable (i.e. not a dichotomous outcome)</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i/>
              </w:rPr>
            </w:pPr>
            <w:r w:rsidRPr="00FA2287">
              <w:rPr>
                <w:rFonts w:asciiTheme="majorHAnsi" w:hAnsiTheme="majorHAnsi" w:cs="Arial"/>
                <w:i/>
              </w:rPr>
              <w:t>Further optional question for those engaged in guideline development</w:t>
            </w:r>
            <w:r w:rsidRPr="00FA2287">
              <w:rPr>
                <w:rStyle w:val="FootnoteReference"/>
                <w:rFonts w:asciiTheme="majorHAnsi" w:hAnsiTheme="majorHAnsi" w:cs="Arial"/>
                <w:i/>
              </w:rPr>
              <w:footnoteReference w:id="3"/>
            </w:r>
          </w:p>
          <w:p w:rsidR="00FA2287" w:rsidRPr="00FA2287" w:rsidRDefault="00FA2287" w:rsidP="00FA2287">
            <w:pPr>
              <w:rPr>
                <w:rFonts w:asciiTheme="majorHAnsi" w:hAnsiTheme="majorHAnsi" w:cs="Arial"/>
              </w:rPr>
            </w:pPr>
            <w:r w:rsidRPr="00FA2287">
              <w:rPr>
                <w:rFonts w:asciiTheme="majorHAnsi" w:hAnsiTheme="majorHAnsi" w:cs="Arial"/>
              </w:rPr>
              <w:t>5) Was there no evidence of serious harm associated with treatment?</w:t>
            </w:r>
          </w:p>
          <w:p w:rsidR="00FA2287" w:rsidRPr="00FA2287" w:rsidRDefault="00FA2287" w:rsidP="00FA2287">
            <w:pPr>
              <w:pStyle w:val="ListParagraph"/>
              <w:numPr>
                <w:ilvl w:val="0"/>
                <w:numId w:val="21"/>
              </w:numPr>
              <w:rPr>
                <w:rFonts w:asciiTheme="majorHAnsi" w:hAnsiTheme="majorHAnsi" w:cs="Arial"/>
              </w:rPr>
            </w:pPr>
            <w:r w:rsidRPr="00FA2287">
              <w:rPr>
                <w:rFonts w:asciiTheme="majorHAnsi" w:hAnsiTheme="majorHAnsi" w:cs="Arial"/>
              </w:rPr>
              <w:t>Yes</w:t>
            </w:r>
          </w:p>
          <w:p w:rsidR="00FA2287" w:rsidRDefault="00FA2287" w:rsidP="00FA2287">
            <w:pPr>
              <w:pStyle w:val="ListParagraph"/>
              <w:numPr>
                <w:ilvl w:val="0"/>
                <w:numId w:val="21"/>
              </w:numPr>
              <w:rPr>
                <w:rFonts w:asciiTheme="majorHAnsi" w:hAnsiTheme="majorHAnsi" w:cs="Arial"/>
              </w:rPr>
            </w:pPr>
            <w:r w:rsidRPr="00FA2287">
              <w:rPr>
                <w:rFonts w:asciiTheme="majorHAnsi" w:hAnsiTheme="majorHAnsi" w:cs="Arial"/>
              </w:rPr>
              <w:t>No</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b/>
              </w:rPr>
            </w:pPr>
            <w:r w:rsidRPr="00FA2287">
              <w:rPr>
                <w:rFonts w:asciiTheme="majorHAnsi" w:hAnsiTheme="majorHAnsi" w:cs="Arial"/>
                <w:b/>
              </w:rPr>
              <w:t>Publication Bias (other considerations)</w:t>
            </w:r>
          </w:p>
          <w:p w:rsidR="00FA2287" w:rsidRPr="00FA2287" w:rsidRDefault="00FA2287" w:rsidP="00FA2287">
            <w:pPr>
              <w:rPr>
                <w:rFonts w:asciiTheme="majorHAnsi" w:hAnsiTheme="majorHAnsi" w:cs="Arial"/>
              </w:rPr>
            </w:pPr>
            <w:r w:rsidRPr="00FA2287">
              <w:rPr>
                <w:rFonts w:asciiTheme="majorHAnsi" w:hAnsiTheme="majorHAnsi" w:cs="Arial"/>
              </w:rPr>
              <w:t>1) Did the authors conduct a comprehensive search?</w:t>
            </w:r>
          </w:p>
          <w:p w:rsidR="00FA2287" w:rsidRPr="00FA2287" w:rsidRDefault="00FA2287" w:rsidP="00FA2287">
            <w:pPr>
              <w:pStyle w:val="ListParagraph"/>
              <w:numPr>
                <w:ilvl w:val="0"/>
                <w:numId w:val="22"/>
              </w:numPr>
              <w:rPr>
                <w:rFonts w:asciiTheme="majorHAnsi" w:hAnsiTheme="majorHAnsi" w:cs="Arial"/>
              </w:rPr>
            </w:pPr>
            <w:r w:rsidRPr="00FA2287">
              <w:rPr>
                <w:rFonts w:asciiTheme="majorHAnsi" w:hAnsiTheme="majorHAnsi" w:cs="Arial"/>
              </w:rPr>
              <w:t>Yes</w:t>
            </w:r>
          </w:p>
          <w:p w:rsidR="00FA2287" w:rsidRPr="00FA2287" w:rsidRDefault="00FA2287" w:rsidP="00FA2287">
            <w:pPr>
              <w:pStyle w:val="ListParagraph"/>
              <w:numPr>
                <w:ilvl w:val="0"/>
                <w:numId w:val="22"/>
              </w:numPr>
              <w:rPr>
                <w:rFonts w:asciiTheme="majorHAnsi" w:hAnsiTheme="majorHAnsi" w:cs="Arial"/>
                <w:b/>
              </w:rPr>
            </w:pPr>
            <w:r w:rsidRPr="00FA2287">
              <w:rPr>
                <w:rFonts w:asciiTheme="majorHAnsi" w:hAnsiTheme="majorHAnsi" w:cs="Arial"/>
              </w:rPr>
              <w:t>No</w:t>
            </w:r>
          </w:p>
          <w:p w:rsidR="00FA2287" w:rsidRPr="00FA2287" w:rsidRDefault="00FA2287" w:rsidP="00FA2287">
            <w:pPr>
              <w:pStyle w:val="ListParagraph"/>
              <w:rPr>
                <w:rFonts w:asciiTheme="majorHAnsi" w:hAnsiTheme="majorHAnsi" w:cs="Arial"/>
                <w:b/>
              </w:rPr>
            </w:pPr>
          </w:p>
          <w:p w:rsidR="00FA2287" w:rsidRPr="00FA2287" w:rsidRDefault="00FA2287" w:rsidP="00FA2287">
            <w:pPr>
              <w:rPr>
                <w:rFonts w:asciiTheme="majorHAnsi" w:hAnsiTheme="majorHAnsi" w:cs="Arial"/>
              </w:rPr>
            </w:pPr>
            <w:r w:rsidRPr="00FA2287">
              <w:rPr>
                <w:rFonts w:asciiTheme="majorHAnsi" w:hAnsiTheme="majorHAnsi" w:cs="Arial"/>
              </w:rPr>
              <w:lastRenderedPageBreak/>
              <w:t>2) Did the authors search for grey literature?</w:t>
            </w:r>
          </w:p>
          <w:p w:rsidR="00FA2287" w:rsidRPr="00FA2287" w:rsidRDefault="00FA2287" w:rsidP="00FA2287">
            <w:pPr>
              <w:pStyle w:val="ListParagraph"/>
              <w:numPr>
                <w:ilvl w:val="0"/>
                <w:numId w:val="22"/>
              </w:numPr>
              <w:rPr>
                <w:rFonts w:asciiTheme="majorHAnsi" w:hAnsiTheme="majorHAnsi" w:cs="Arial"/>
              </w:rPr>
            </w:pPr>
            <w:r w:rsidRPr="00FA2287">
              <w:rPr>
                <w:rFonts w:asciiTheme="majorHAnsi" w:hAnsiTheme="majorHAnsi" w:cs="Arial"/>
              </w:rPr>
              <w:t>Yes</w:t>
            </w:r>
          </w:p>
          <w:p w:rsidR="00FA2287" w:rsidRDefault="00FA2287" w:rsidP="00FA2287">
            <w:pPr>
              <w:pStyle w:val="ListParagraph"/>
              <w:numPr>
                <w:ilvl w:val="0"/>
                <w:numId w:val="22"/>
              </w:numPr>
              <w:rPr>
                <w:rFonts w:asciiTheme="majorHAnsi" w:hAnsiTheme="majorHAnsi" w:cs="Arial"/>
              </w:rPr>
            </w:pPr>
            <w:r w:rsidRPr="00FA2287">
              <w:rPr>
                <w:rFonts w:asciiTheme="majorHAnsi" w:hAnsiTheme="majorHAnsi" w:cs="Arial"/>
              </w:rPr>
              <w:t>No</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rPr>
            </w:pPr>
            <w:r w:rsidRPr="00FA2287">
              <w:rPr>
                <w:rFonts w:asciiTheme="majorHAnsi" w:hAnsiTheme="majorHAnsi" w:cs="Arial"/>
              </w:rPr>
              <w:t>3) Authors did not apply restrictions to study selection on the basis of language?</w:t>
            </w:r>
          </w:p>
          <w:p w:rsidR="00FA2287" w:rsidRPr="00FA2287" w:rsidRDefault="00FA2287" w:rsidP="00FA2287">
            <w:pPr>
              <w:pStyle w:val="ListParagraph"/>
              <w:numPr>
                <w:ilvl w:val="0"/>
                <w:numId w:val="22"/>
              </w:numPr>
              <w:rPr>
                <w:rFonts w:asciiTheme="majorHAnsi" w:hAnsiTheme="majorHAnsi" w:cs="Arial"/>
              </w:rPr>
            </w:pPr>
            <w:r w:rsidRPr="00FA2287">
              <w:rPr>
                <w:rFonts w:asciiTheme="majorHAnsi" w:hAnsiTheme="majorHAnsi" w:cs="Arial"/>
              </w:rPr>
              <w:t>Yes</w:t>
            </w:r>
          </w:p>
          <w:p w:rsidR="00FA2287" w:rsidRDefault="00FA2287" w:rsidP="00FA2287">
            <w:pPr>
              <w:pStyle w:val="ListParagraph"/>
              <w:numPr>
                <w:ilvl w:val="0"/>
                <w:numId w:val="22"/>
              </w:numPr>
              <w:rPr>
                <w:rFonts w:asciiTheme="majorHAnsi" w:hAnsiTheme="majorHAnsi" w:cs="Arial"/>
              </w:rPr>
            </w:pPr>
            <w:r w:rsidRPr="00FA2287">
              <w:rPr>
                <w:rFonts w:asciiTheme="majorHAnsi" w:hAnsiTheme="majorHAnsi" w:cs="Arial"/>
              </w:rPr>
              <w:t>No</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rPr>
            </w:pPr>
            <w:r w:rsidRPr="00FA2287">
              <w:rPr>
                <w:rFonts w:asciiTheme="majorHAnsi" w:hAnsiTheme="majorHAnsi" w:cs="Arial"/>
              </w:rPr>
              <w:t>4) There was no industry influence on studies included in the review?</w:t>
            </w:r>
          </w:p>
          <w:p w:rsidR="00FA2287" w:rsidRPr="00FA2287" w:rsidRDefault="00FA2287" w:rsidP="00FA2287">
            <w:pPr>
              <w:pStyle w:val="ListParagraph"/>
              <w:numPr>
                <w:ilvl w:val="0"/>
                <w:numId w:val="23"/>
              </w:numPr>
              <w:rPr>
                <w:rFonts w:asciiTheme="majorHAnsi" w:hAnsiTheme="majorHAnsi" w:cs="Arial"/>
              </w:rPr>
            </w:pPr>
            <w:r w:rsidRPr="00FA2287">
              <w:rPr>
                <w:rFonts w:asciiTheme="majorHAnsi" w:hAnsiTheme="majorHAnsi" w:cs="Arial"/>
              </w:rPr>
              <w:t>Yes</w:t>
            </w:r>
          </w:p>
          <w:p w:rsidR="00FA2287" w:rsidRDefault="00FA2287" w:rsidP="00FA2287">
            <w:pPr>
              <w:pStyle w:val="ListParagraph"/>
              <w:numPr>
                <w:ilvl w:val="0"/>
                <w:numId w:val="23"/>
              </w:numPr>
              <w:rPr>
                <w:rFonts w:asciiTheme="majorHAnsi" w:hAnsiTheme="majorHAnsi" w:cs="Arial"/>
              </w:rPr>
            </w:pPr>
            <w:r w:rsidRPr="00FA2287">
              <w:rPr>
                <w:rFonts w:asciiTheme="majorHAnsi" w:hAnsiTheme="majorHAnsi" w:cs="Arial"/>
              </w:rPr>
              <w:t>No</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rPr>
            </w:pPr>
            <w:r w:rsidRPr="00FA2287">
              <w:rPr>
                <w:rFonts w:asciiTheme="majorHAnsi" w:hAnsiTheme="majorHAnsi" w:cs="Arial"/>
              </w:rPr>
              <w:t>5) There was no evidence of funnel plot asymmetry?</w:t>
            </w:r>
          </w:p>
          <w:p w:rsidR="00FA2287" w:rsidRPr="00FA2287" w:rsidRDefault="00FA2287" w:rsidP="00FA2287">
            <w:pPr>
              <w:pStyle w:val="ListParagraph"/>
              <w:numPr>
                <w:ilvl w:val="0"/>
                <w:numId w:val="24"/>
              </w:numPr>
              <w:rPr>
                <w:rFonts w:asciiTheme="majorHAnsi" w:hAnsiTheme="majorHAnsi" w:cs="Arial"/>
              </w:rPr>
            </w:pPr>
            <w:r w:rsidRPr="00FA2287">
              <w:rPr>
                <w:rFonts w:asciiTheme="majorHAnsi" w:hAnsiTheme="majorHAnsi" w:cs="Arial"/>
              </w:rPr>
              <w:t>Yes</w:t>
            </w:r>
          </w:p>
          <w:p w:rsidR="00FA2287" w:rsidRPr="00FA2287" w:rsidRDefault="00FA2287" w:rsidP="00FA2287">
            <w:pPr>
              <w:pStyle w:val="ListParagraph"/>
              <w:numPr>
                <w:ilvl w:val="0"/>
                <w:numId w:val="24"/>
              </w:numPr>
              <w:rPr>
                <w:rFonts w:asciiTheme="majorHAnsi" w:hAnsiTheme="majorHAnsi" w:cs="Arial"/>
              </w:rPr>
            </w:pPr>
            <w:r w:rsidRPr="00FA2287">
              <w:rPr>
                <w:rFonts w:asciiTheme="majorHAnsi" w:hAnsiTheme="majorHAnsi" w:cs="Arial"/>
              </w:rPr>
              <w:t>No</w:t>
            </w:r>
          </w:p>
          <w:p w:rsidR="00FA2287" w:rsidRDefault="00FA2287" w:rsidP="00FA2287">
            <w:pPr>
              <w:pStyle w:val="ListParagraph"/>
              <w:numPr>
                <w:ilvl w:val="0"/>
                <w:numId w:val="24"/>
              </w:numPr>
              <w:rPr>
                <w:rFonts w:asciiTheme="majorHAnsi" w:hAnsiTheme="majorHAnsi" w:cs="Arial"/>
              </w:rPr>
            </w:pPr>
            <w:r w:rsidRPr="00FA2287">
              <w:rPr>
                <w:rFonts w:asciiTheme="majorHAnsi" w:hAnsiTheme="majorHAnsi" w:cs="Arial"/>
              </w:rPr>
              <w:t>Unclear</w:t>
            </w:r>
          </w:p>
          <w:p w:rsidR="00FA2287" w:rsidRPr="00FA2287" w:rsidRDefault="00FA2287" w:rsidP="00FA2287">
            <w:pPr>
              <w:pStyle w:val="ListParagraph"/>
              <w:rPr>
                <w:rFonts w:asciiTheme="majorHAnsi" w:hAnsiTheme="majorHAnsi" w:cs="Arial"/>
              </w:rPr>
            </w:pPr>
          </w:p>
          <w:p w:rsidR="00FA2287" w:rsidRPr="00FA2287" w:rsidRDefault="00FA2287" w:rsidP="00FA2287">
            <w:pPr>
              <w:rPr>
                <w:rFonts w:asciiTheme="majorHAnsi" w:hAnsiTheme="majorHAnsi" w:cs="Arial"/>
              </w:rPr>
            </w:pPr>
            <w:r w:rsidRPr="00FA2287">
              <w:rPr>
                <w:rFonts w:asciiTheme="majorHAnsi" w:hAnsiTheme="majorHAnsi" w:cs="Arial"/>
              </w:rPr>
              <w:t>6) There was no discrepancy in findings between published and unpublished trials?</w:t>
            </w:r>
          </w:p>
          <w:p w:rsidR="00FA2287" w:rsidRPr="00FA2287" w:rsidRDefault="00FA2287" w:rsidP="00FA2287">
            <w:pPr>
              <w:pStyle w:val="ListParagraph"/>
              <w:numPr>
                <w:ilvl w:val="0"/>
                <w:numId w:val="25"/>
              </w:numPr>
              <w:rPr>
                <w:rFonts w:asciiTheme="majorHAnsi" w:hAnsiTheme="majorHAnsi" w:cs="Arial"/>
              </w:rPr>
            </w:pPr>
            <w:r w:rsidRPr="00FA2287">
              <w:rPr>
                <w:rFonts w:asciiTheme="majorHAnsi" w:hAnsiTheme="majorHAnsi" w:cs="Arial"/>
              </w:rPr>
              <w:t>Yes</w:t>
            </w:r>
          </w:p>
          <w:p w:rsidR="00FA2287" w:rsidRPr="00FA2287" w:rsidRDefault="00FA2287" w:rsidP="00FA2287">
            <w:pPr>
              <w:pStyle w:val="ListParagraph"/>
              <w:numPr>
                <w:ilvl w:val="0"/>
                <w:numId w:val="25"/>
              </w:numPr>
              <w:rPr>
                <w:rFonts w:asciiTheme="majorHAnsi" w:hAnsiTheme="majorHAnsi" w:cs="Arial"/>
              </w:rPr>
            </w:pPr>
            <w:r w:rsidRPr="00FA2287">
              <w:rPr>
                <w:rFonts w:asciiTheme="majorHAnsi" w:hAnsiTheme="majorHAnsi" w:cs="Arial"/>
              </w:rPr>
              <w:t>No</w:t>
            </w:r>
          </w:p>
          <w:p w:rsidR="00FA2287" w:rsidRDefault="00FA2287" w:rsidP="00FA2287">
            <w:pPr>
              <w:pStyle w:val="ListParagraph"/>
              <w:numPr>
                <w:ilvl w:val="0"/>
                <w:numId w:val="25"/>
              </w:numPr>
              <w:rPr>
                <w:rFonts w:asciiTheme="majorHAnsi" w:hAnsiTheme="majorHAnsi" w:cs="Arial"/>
              </w:rPr>
            </w:pPr>
            <w:r w:rsidRPr="00FA2287">
              <w:rPr>
                <w:rFonts w:asciiTheme="majorHAnsi" w:hAnsiTheme="majorHAnsi" w:cs="Arial"/>
              </w:rPr>
              <w:t>Unclear</w:t>
            </w:r>
          </w:p>
          <w:p w:rsidR="00057AD5" w:rsidRPr="00FA2287" w:rsidRDefault="00057AD5" w:rsidP="00057AD5">
            <w:pPr>
              <w:pStyle w:val="ListParagraph"/>
              <w:rPr>
                <w:rFonts w:asciiTheme="majorHAnsi" w:hAnsiTheme="majorHAnsi" w:cs="Arial"/>
              </w:rPr>
            </w:pPr>
          </w:p>
        </w:tc>
      </w:tr>
    </w:tbl>
    <w:p w:rsidR="00E8527C" w:rsidRDefault="00E8527C" w:rsidP="00413070">
      <w:pPr>
        <w:pStyle w:val="Heading1"/>
        <w:spacing w:before="0"/>
      </w:pPr>
    </w:p>
    <w:p w:rsidR="00E8527C" w:rsidRDefault="00E8527C" w:rsidP="00E8527C">
      <w:pPr>
        <w:rPr>
          <w:rFonts w:asciiTheme="majorHAnsi" w:eastAsiaTheme="majorEastAsia" w:hAnsiTheme="majorHAnsi" w:cstheme="majorBidi"/>
          <w:color w:val="00214A" w:themeColor="accent1" w:themeShade="BF"/>
          <w:sz w:val="28"/>
          <w:szCs w:val="28"/>
        </w:rPr>
      </w:pPr>
      <w:r>
        <w:br w:type="page"/>
      </w:r>
    </w:p>
    <w:p w:rsidR="00413070" w:rsidRPr="00FA2287" w:rsidRDefault="00CD4633" w:rsidP="00413070">
      <w:pPr>
        <w:pStyle w:val="Heading1"/>
        <w:spacing w:before="0"/>
      </w:pPr>
      <w:r w:rsidRPr="00FA2287">
        <w:lastRenderedPageBreak/>
        <w:t>Appendix 3</w:t>
      </w:r>
    </w:p>
    <w:p w:rsidR="00EC0828" w:rsidRPr="00FA2287" w:rsidRDefault="002D26FD" w:rsidP="008700EA">
      <w:pPr>
        <w:pStyle w:val="Heading1"/>
        <w:spacing w:before="0"/>
        <w:rPr>
          <w:b w:val="0"/>
          <w:color w:val="auto"/>
          <w:sz w:val="22"/>
          <w:szCs w:val="22"/>
        </w:rPr>
      </w:pPr>
      <w:r>
        <w:rPr>
          <w:b w:val="0"/>
          <w:color w:val="auto"/>
          <w:sz w:val="22"/>
          <w:szCs w:val="22"/>
        </w:rPr>
        <w:t>We present in this appendix</w:t>
      </w:r>
      <w:r w:rsidR="00ED605E">
        <w:rPr>
          <w:b w:val="0"/>
          <w:color w:val="auto"/>
          <w:sz w:val="22"/>
          <w:szCs w:val="22"/>
        </w:rPr>
        <w:t xml:space="preserve"> text taken from four review protocols </w:t>
      </w:r>
      <w:r>
        <w:rPr>
          <w:b w:val="0"/>
          <w:color w:val="auto"/>
          <w:sz w:val="22"/>
          <w:szCs w:val="22"/>
        </w:rPr>
        <w:t xml:space="preserve">where we identified certain aspects of the </w:t>
      </w:r>
      <w:r w:rsidR="00A92CB2">
        <w:rPr>
          <w:b w:val="0"/>
          <w:color w:val="auto"/>
          <w:sz w:val="22"/>
          <w:szCs w:val="22"/>
        </w:rPr>
        <w:t xml:space="preserve">planned </w:t>
      </w:r>
      <w:r w:rsidR="00D33AF3">
        <w:rPr>
          <w:b w:val="0"/>
          <w:color w:val="auto"/>
          <w:sz w:val="22"/>
          <w:szCs w:val="22"/>
        </w:rPr>
        <w:t>implement</w:t>
      </w:r>
      <w:r w:rsidR="00A92CB2">
        <w:rPr>
          <w:b w:val="0"/>
          <w:color w:val="auto"/>
          <w:sz w:val="22"/>
          <w:szCs w:val="22"/>
        </w:rPr>
        <w:t xml:space="preserve">ation of </w:t>
      </w:r>
      <w:r w:rsidR="00EC0828" w:rsidRPr="00FA2287">
        <w:rPr>
          <w:b w:val="0"/>
          <w:color w:val="auto"/>
          <w:sz w:val="22"/>
          <w:szCs w:val="22"/>
        </w:rPr>
        <w:t xml:space="preserve">GRADE </w:t>
      </w:r>
      <w:r>
        <w:rPr>
          <w:b w:val="0"/>
          <w:color w:val="auto"/>
          <w:sz w:val="22"/>
          <w:szCs w:val="22"/>
        </w:rPr>
        <w:t xml:space="preserve">or </w:t>
      </w:r>
      <w:r w:rsidR="00D33AF3">
        <w:rPr>
          <w:b w:val="0"/>
          <w:color w:val="auto"/>
          <w:sz w:val="22"/>
          <w:szCs w:val="22"/>
        </w:rPr>
        <w:t>prepar</w:t>
      </w:r>
      <w:r w:rsidR="00A92CB2">
        <w:rPr>
          <w:b w:val="0"/>
          <w:color w:val="auto"/>
          <w:sz w:val="22"/>
          <w:szCs w:val="22"/>
        </w:rPr>
        <w:t xml:space="preserve">ation of </w:t>
      </w:r>
      <w:r w:rsidR="00ED605E">
        <w:rPr>
          <w:b w:val="0"/>
          <w:color w:val="auto"/>
          <w:sz w:val="22"/>
          <w:szCs w:val="22"/>
        </w:rPr>
        <w:t>S</w:t>
      </w:r>
      <w:r w:rsidR="00D33AF3">
        <w:rPr>
          <w:b w:val="0"/>
          <w:color w:val="auto"/>
          <w:sz w:val="22"/>
          <w:szCs w:val="22"/>
        </w:rPr>
        <w:t>oF table</w:t>
      </w:r>
      <w:r w:rsidR="00ED605E">
        <w:rPr>
          <w:b w:val="0"/>
          <w:color w:val="auto"/>
          <w:sz w:val="22"/>
          <w:szCs w:val="22"/>
        </w:rPr>
        <w:t xml:space="preserve">s as examples of good reporting or practice.  </w:t>
      </w:r>
      <w:r>
        <w:rPr>
          <w:b w:val="0"/>
          <w:color w:val="auto"/>
          <w:sz w:val="22"/>
          <w:szCs w:val="22"/>
        </w:rPr>
        <w:t xml:space="preserve"> </w:t>
      </w:r>
    </w:p>
    <w:p w:rsidR="00413070" w:rsidRDefault="00413070" w:rsidP="008700EA">
      <w:pPr>
        <w:spacing w:after="0"/>
        <w:rPr>
          <w:rFonts w:asciiTheme="majorHAnsi" w:hAnsiTheme="majorHAnsi"/>
        </w:rPr>
      </w:pPr>
    </w:p>
    <w:p w:rsidR="00AC505E" w:rsidRPr="00AC505E" w:rsidRDefault="00AC505E" w:rsidP="008700EA">
      <w:pPr>
        <w:spacing w:after="0"/>
        <w:rPr>
          <w:rFonts w:asciiTheme="majorHAnsi" w:hAnsiTheme="majorHAnsi"/>
        </w:rPr>
      </w:pPr>
      <w:r w:rsidRPr="00AC505E">
        <w:rPr>
          <w:rFonts w:asciiTheme="majorHAnsi" w:hAnsiTheme="majorHAnsi"/>
        </w:rPr>
        <w:t xml:space="preserve">This first example provides a fair overview of the key aspects of the process. </w:t>
      </w:r>
      <w:r w:rsidR="004477D0">
        <w:rPr>
          <w:rFonts w:asciiTheme="majorHAnsi" w:hAnsiTheme="majorHAnsi"/>
        </w:rPr>
        <w:t xml:space="preserve">The </w:t>
      </w:r>
      <w:r w:rsidR="00A92CB2">
        <w:rPr>
          <w:rFonts w:asciiTheme="majorHAnsi" w:hAnsiTheme="majorHAnsi"/>
        </w:rPr>
        <w:t xml:space="preserve">last sentence </w:t>
      </w:r>
      <w:r w:rsidRPr="00AC505E">
        <w:rPr>
          <w:rFonts w:asciiTheme="majorHAnsi" w:hAnsiTheme="majorHAnsi"/>
        </w:rPr>
        <w:t xml:space="preserve">showed that the authors </w:t>
      </w:r>
      <w:r w:rsidR="00A92CB2">
        <w:rPr>
          <w:rFonts w:asciiTheme="majorHAnsi" w:hAnsiTheme="majorHAnsi"/>
        </w:rPr>
        <w:t xml:space="preserve">are </w:t>
      </w:r>
      <w:r w:rsidRPr="00AC505E">
        <w:rPr>
          <w:rFonts w:asciiTheme="majorHAnsi" w:hAnsiTheme="majorHAnsi"/>
        </w:rPr>
        <w:t xml:space="preserve">thinking </w:t>
      </w:r>
      <w:r w:rsidR="00A92CB2">
        <w:rPr>
          <w:rFonts w:asciiTheme="majorHAnsi" w:hAnsiTheme="majorHAnsi"/>
        </w:rPr>
        <w:t xml:space="preserve">about how to include relevant results that they might not be able to incorporate fully into the </w:t>
      </w:r>
      <w:r w:rsidRPr="00AC505E">
        <w:rPr>
          <w:rFonts w:asciiTheme="majorHAnsi" w:hAnsiTheme="majorHAnsi"/>
        </w:rPr>
        <w:t xml:space="preserve">meta-analysis. </w:t>
      </w:r>
      <w:r w:rsidR="00A92CB2">
        <w:rPr>
          <w:rFonts w:asciiTheme="majorHAnsi" w:hAnsiTheme="majorHAnsi"/>
        </w:rPr>
        <w:t xml:space="preserve">This will help to </w:t>
      </w:r>
      <w:r w:rsidR="006A607B">
        <w:rPr>
          <w:rFonts w:asciiTheme="majorHAnsi" w:hAnsiTheme="majorHAnsi"/>
        </w:rPr>
        <w:t>p</w:t>
      </w:r>
      <w:r w:rsidRPr="00AC505E">
        <w:rPr>
          <w:rFonts w:asciiTheme="majorHAnsi" w:hAnsiTheme="majorHAnsi"/>
        </w:rPr>
        <w:t xml:space="preserve">rovide a more complete summary of the body of evidence:  </w:t>
      </w:r>
    </w:p>
    <w:p w:rsidR="00AC505E" w:rsidRPr="00AC505E" w:rsidRDefault="00AC505E" w:rsidP="00AC505E">
      <w:pPr>
        <w:spacing w:after="0"/>
        <w:rPr>
          <w:rFonts w:asciiTheme="majorHAnsi" w:hAnsiTheme="majorHAnsi"/>
        </w:rPr>
      </w:pPr>
    </w:p>
    <w:p w:rsidR="00F7552A" w:rsidRDefault="00AC505E" w:rsidP="00F7552A">
      <w:pPr>
        <w:spacing w:after="0"/>
        <w:ind w:left="720"/>
        <w:rPr>
          <w:rFonts w:asciiTheme="majorHAnsi" w:hAnsiTheme="majorHAnsi"/>
          <w:i/>
        </w:rPr>
      </w:pPr>
      <w:r w:rsidRPr="00AC505E">
        <w:rPr>
          <w:rFonts w:asciiTheme="majorHAnsi" w:hAnsiTheme="majorHAnsi"/>
          <w:i/>
        </w:rPr>
        <w:t>We will create a 'Summary of findings' table including the following outcomes - mortality, health-related quality of life and major complications. We will use the five GRADE considerations (study limitations, consistency of effect, imprecision, indirectness and publication bias) to assess the quality of a body of evidence as it relates to the studies that contribute data to the meta-analyses for the prespecified outcomes. We will use the methods and recommendations described in Section 8.5 and Chapter 12 of the Cochrane Handbook for Systematic Reviews of Interventions (Higgins 2011) and using GRADEpro software. We will justify all decisions to down- or upgrade the quality of studies using footnotes and make comments to aid the reader's understanding of the review where necessary. We will consider whether there is any additional outcome information that we were unable to incorporate into the meta-analyses, note this in the comments and state if it supports or contradicts the information from the meta-analyses.</w:t>
      </w:r>
    </w:p>
    <w:p w:rsidR="00F7552A" w:rsidRDefault="00F7552A" w:rsidP="00F7552A">
      <w:pPr>
        <w:spacing w:after="0"/>
        <w:ind w:left="720"/>
        <w:rPr>
          <w:rFonts w:asciiTheme="majorHAnsi" w:hAnsiTheme="majorHAnsi"/>
          <w:i/>
        </w:rPr>
      </w:pPr>
    </w:p>
    <w:p w:rsidR="000B0F53" w:rsidRPr="00F7552A" w:rsidRDefault="000B0F53" w:rsidP="00F7552A">
      <w:pPr>
        <w:spacing w:after="0"/>
        <w:ind w:left="720"/>
        <w:rPr>
          <w:rFonts w:asciiTheme="majorHAnsi" w:hAnsiTheme="majorHAnsi"/>
          <w:i/>
        </w:rPr>
      </w:pPr>
      <w:r w:rsidRPr="000B0F53">
        <w:rPr>
          <w:rFonts w:asciiTheme="majorHAnsi" w:hAnsiTheme="majorHAnsi"/>
        </w:rPr>
        <w:t xml:space="preserve">From: </w:t>
      </w:r>
      <w:r w:rsidRPr="000B0F53">
        <w:rPr>
          <w:rFonts w:asciiTheme="majorHAnsi" w:hAnsiTheme="majorHAnsi" w:cs="Arial"/>
          <w:color w:val="000000"/>
          <w:shd w:val="clear" w:color="auto" w:fill="FFFFFF"/>
        </w:rPr>
        <w:t>Vallance AE, Wilson CH, Dennison A, Manas DM, White SA. Total pancreatectomy and islet autotransplantation for chronic pancreatitis (Protocol). Cochrane Database of Systematic Reviews 2015, Issue 8. Art. No.: CD011799. DOI: 10.1002/14651858.CD011799.</w:t>
      </w:r>
    </w:p>
    <w:p w:rsidR="000B0F53" w:rsidRPr="00AC505E" w:rsidRDefault="000B0F53" w:rsidP="00AC505E">
      <w:pPr>
        <w:spacing w:after="0"/>
        <w:rPr>
          <w:rFonts w:asciiTheme="majorHAnsi" w:hAnsiTheme="majorHAnsi"/>
        </w:rPr>
      </w:pPr>
    </w:p>
    <w:p w:rsidR="00AC505E" w:rsidRPr="00AC505E" w:rsidRDefault="00AC505E" w:rsidP="00AC505E">
      <w:pPr>
        <w:spacing w:after="0"/>
        <w:rPr>
          <w:rFonts w:asciiTheme="majorHAnsi" w:hAnsiTheme="majorHAnsi"/>
        </w:rPr>
      </w:pPr>
      <w:r w:rsidRPr="00AC505E">
        <w:rPr>
          <w:rFonts w:asciiTheme="majorHAnsi" w:hAnsiTheme="majorHAnsi"/>
        </w:rPr>
        <w:t>In this second example the authors provide information about</w:t>
      </w:r>
      <w:r w:rsidR="00A92CB2">
        <w:rPr>
          <w:rFonts w:asciiTheme="majorHAnsi" w:hAnsiTheme="majorHAnsi"/>
        </w:rPr>
        <w:t xml:space="preserve"> how they will identify the so</w:t>
      </w:r>
      <w:r w:rsidRPr="00AC505E">
        <w:rPr>
          <w:rFonts w:asciiTheme="majorHAnsi" w:hAnsiTheme="majorHAnsi"/>
        </w:rPr>
        <w:t>urce of assumed risk. This provides a clear basis for transla</w:t>
      </w:r>
      <w:r w:rsidR="006A607B">
        <w:rPr>
          <w:rFonts w:asciiTheme="majorHAnsi" w:hAnsiTheme="majorHAnsi"/>
        </w:rPr>
        <w:t xml:space="preserve">ting and communicating </w:t>
      </w:r>
      <w:r w:rsidRPr="00AC505E">
        <w:rPr>
          <w:rFonts w:asciiTheme="majorHAnsi" w:hAnsiTheme="majorHAnsi"/>
        </w:rPr>
        <w:t>analysis results into absolute effects.</w:t>
      </w:r>
      <w:r w:rsidR="00BC1C26">
        <w:rPr>
          <w:rFonts w:asciiTheme="majorHAnsi" w:hAnsiTheme="majorHAnsi"/>
        </w:rPr>
        <w:t xml:space="preserve"> </w:t>
      </w:r>
      <w:r w:rsidRPr="00AC505E">
        <w:rPr>
          <w:rFonts w:asciiTheme="majorHAnsi" w:hAnsiTheme="majorHAnsi"/>
        </w:rPr>
        <w:t xml:space="preserve">Decision-makers reading the review will find </w:t>
      </w:r>
      <w:r w:rsidR="00077E6C">
        <w:rPr>
          <w:rFonts w:asciiTheme="majorHAnsi" w:hAnsiTheme="majorHAnsi"/>
        </w:rPr>
        <w:t>t</w:t>
      </w:r>
      <w:r w:rsidRPr="00AC505E">
        <w:rPr>
          <w:rFonts w:asciiTheme="majorHAnsi" w:hAnsiTheme="majorHAnsi"/>
        </w:rPr>
        <w:t xml:space="preserve">his information helpful in contextualizing the results of the review. The authors also use the protocol to provide a commitment to narrative summary of the results in the absence of a meta-analysis:     </w:t>
      </w:r>
    </w:p>
    <w:p w:rsidR="000B0F53" w:rsidRDefault="000B0F53" w:rsidP="001D128C">
      <w:pPr>
        <w:spacing w:after="0"/>
        <w:rPr>
          <w:rFonts w:asciiTheme="majorHAnsi" w:hAnsiTheme="majorHAnsi"/>
          <w:i/>
        </w:rPr>
      </w:pPr>
    </w:p>
    <w:p w:rsidR="001D128C" w:rsidRDefault="00AC505E" w:rsidP="001D128C">
      <w:pPr>
        <w:spacing w:after="0"/>
        <w:ind w:left="720"/>
        <w:rPr>
          <w:rFonts w:asciiTheme="majorHAnsi" w:hAnsiTheme="majorHAnsi"/>
          <w:i/>
        </w:rPr>
      </w:pPr>
      <w:r w:rsidRPr="00AC505E">
        <w:rPr>
          <w:rFonts w:asciiTheme="majorHAnsi" w:hAnsiTheme="majorHAnsi"/>
          <w:i/>
        </w:rPr>
        <w:t xml:space="preserve">Based on the methods described in Chapter 11 of the Cochrane Handbook for Systematic Reviews of Interventions (Schünemann 2011), we will prepare a ‘Summary of findings’ table to present the meta-analysis results. Results of the meta-analysis will be presented for the main comparisons of the review, the primary outcome child pain and the following secondary outcomes: child satisfaction with virtual reality simulation, child pain-related distress and parent anxiety, as outlined in the section on Types of outcome measures. For each assumed risk cited in the table(s), we will provide a source and rationale, and the GRADE system will be used to rank the quality of the evidence using GRADEprofiler (GRADEpro) software (Schünemann 2011). If meta-analysis is </w:t>
      </w:r>
      <w:r w:rsidRPr="00AC505E">
        <w:rPr>
          <w:rFonts w:asciiTheme="majorHAnsi" w:hAnsiTheme="majorHAnsi"/>
          <w:i/>
        </w:rPr>
        <w:lastRenderedPageBreak/>
        <w:t>not possible, we will present results in a narrative ‘Summary of findings’ table format (drawing on Chan 2011 as an example).</w:t>
      </w:r>
    </w:p>
    <w:p w:rsidR="001D128C" w:rsidRPr="001D128C" w:rsidRDefault="001D128C" w:rsidP="001D128C">
      <w:pPr>
        <w:spacing w:after="0"/>
        <w:ind w:left="720"/>
        <w:rPr>
          <w:rFonts w:asciiTheme="majorHAnsi" w:hAnsiTheme="majorHAnsi"/>
          <w:i/>
        </w:rPr>
      </w:pPr>
    </w:p>
    <w:p w:rsidR="00AC505E" w:rsidRPr="001D128C" w:rsidRDefault="000B0F53" w:rsidP="001D128C">
      <w:pPr>
        <w:ind w:left="720"/>
        <w:rPr>
          <w:rFonts w:asciiTheme="majorHAnsi" w:hAnsiTheme="majorHAnsi" w:cs="Arial"/>
          <w:color w:val="000000"/>
          <w:shd w:val="clear" w:color="auto" w:fill="FFFFFF"/>
        </w:rPr>
      </w:pPr>
      <w:r w:rsidRPr="000B0F53">
        <w:rPr>
          <w:rFonts w:asciiTheme="majorHAnsi" w:hAnsiTheme="majorHAnsi" w:cs="Arial"/>
          <w:color w:val="000000"/>
          <w:shd w:val="clear" w:color="auto" w:fill="FFFFFF"/>
        </w:rPr>
        <w:t>From: Lambert V, Matthews A, Hicks P, Boran L, Devane D. Virtual reality simulation for reducing pain in children (Protocol). Cochrane Database of Systematic Reviews 2013, Issue 8. Art. No.: CD010686. DOI: 10.1002/14651858.CD010686.</w:t>
      </w:r>
    </w:p>
    <w:p w:rsidR="00AC505E" w:rsidRPr="00AC505E" w:rsidRDefault="00AC505E" w:rsidP="00AC505E">
      <w:pPr>
        <w:spacing w:after="0"/>
        <w:rPr>
          <w:rFonts w:asciiTheme="majorHAnsi" w:hAnsiTheme="majorHAnsi"/>
        </w:rPr>
      </w:pPr>
      <w:r w:rsidRPr="00AC505E">
        <w:rPr>
          <w:rFonts w:asciiTheme="majorHAnsi" w:hAnsiTheme="majorHAnsi"/>
        </w:rPr>
        <w:t xml:space="preserve">In this third example the authors outline a </w:t>
      </w:r>
      <w:r w:rsidR="008700EA">
        <w:rPr>
          <w:rFonts w:asciiTheme="majorHAnsi" w:hAnsiTheme="majorHAnsi"/>
        </w:rPr>
        <w:t xml:space="preserve">process for </w:t>
      </w:r>
      <w:r>
        <w:rPr>
          <w:rFonts w:asciiTheme="majorHAnsi" w:hAnsiTheme="majorHAnsi"/>
        </w:rPr>
        <w:t>r</w:t>
      </w:r>
      <w:r w:rsidRPr="00AC505E">
        <w:rPr>
          <w:rFonts w:asciiTheme="majorHAnsi" w:hAnsiTheme="majorHAnsi"/>
        </w:rPr>
        <w:t>ating the quality of evidence</w:t>
      </w:r>
      <w:r>
        <w:rPr>
          <w:rFonts w:asciiTheme="majorHAnsi" w:hAnsiTheme="majorHAnsi"/>
        </w:rPr>
        <w:t xml:space="preserve"> in duplicate</w:t>
      </w:r>
      <w:r w:rsidRPr="00AC505E">
        <w:rPr>
          <w:rFonts w:asciiTheme="majorHAnsi" w:hAnsiTheme="majorHAnsi"/>
        </w:rPr>
        <w:t>. Th</w:t>
      </w:r>
      <w:r w:rsidR="008700EA">
        <w:rPr>
          <w:rFonts w:asciiTheme="majorHAnsi" w:hAnsiTheme="majorHAnsi"/>
        </w:rPr>
        <w:t xml:space="preserve">eir intended </w:t>
      </w:r>
      <w:r>
        <w:rPr>
          <w:rFonts w:asciiTheme="majorHAnsi" w:hAnsiTheme="majorHAnsi"/>
        </w:rPr>
        <w:t xml:space="preserve">approach explicitly draws on the </w:t>
      </w:r>
      <w:r w:rsidRPr="00AC505E">
        <w:rPr>
          <w:rFonts w:asciiTheme="majorHAnsi" w:hAnsiTheme="majorHAnsi"/>
        </w:rPr>
        <w:t xml:space="preserve">checklist </w:t>
      </w:r>
      <w:r>
        <w:rPr>
          <w:rFonts w:asciiTheme="majorHAnsi" w:hAnsiTheme="majorHAnsi"/>
        </w:rPr>
        <w:t xml:space="preserve">as </w:t>
      </w:r>
      <w:r w:rsidRPr="00AC505E">
        <w:rPr>
          <w:rFonts w:asciiTheme="majorHAnsi" w:hAnsiTheme="majorHAnsi"/>
        </w:rPr>
        <w:t>reproduced in Appendix 2</w:t>
      </w:r>
      <w:r>
        <w:rPr>
          <w:rFonts w:asciiTheme="majorHAnsi" w:hAnsiTheme="majorHAnsi"/>
        </w:rPr>
        <w:t xml:space="preserve"> and </w:t>
      </w:r>
      <w:r w:rsidRPr="00AC505E">
        <w:rPr>
          <w:rFonts w:asciiTheme="majorHAnsi" w:hAnsiTheme="majorHAnsi"/>
        </w:rPr>
        <w:t>originally published in Meader et al</w:t>
      </w:r>
      <w:r w:rsidRPr="00AC505E">
        <w:rPr>
          <w:rFonts w:asciiTheme="majorHAnsi" w:hAnsiTheme="majorHAnsi"/>
          <w:vertAlign w:val="superscript"/>
        </w:rPr>
        <w:t>10</w:t>
      </w:r>
      <w:r w:rsidRPr="00AC505E">
        <w:rPr>
          <w:rFonts w:asciiTheme="majorHAnsi" w:hAnsiTheme="majorHAnsi"/>
        </w:rPr>
        <w:t xml:space="preserve">.  </w:t>
      </w:r>
      <w:r w:rsidR="008700EA">
        <w:rPr>
          <w:rFonts w:asciiTheme="majorHAnsi" w:hAnsiTheme="majorHAnsi"/>
        </w:rPr>
        <w:t>Given the subjective nature of downgrading decisions we think that this</w:t>
      </w:r>
      <w:r w:rsidRPr="00AC505E">
        <w:rPr>
          <w:rFonts w:asciiTheme="majorHAnsi" w:hAnsiTheme="majorHAnsi"/>
        </w:rPr>
        <w:t xml:space="preserve"> </w:t>
      </w:r>
      <w:r w:rsidR="008700EA">
        <w:rPr>
          <w:rFonts w:asciiTheme="majorHAnsi" w:hAnsiTheme="majorHAnsi"/>
        </w:rPr>
        <w:t xml:space="preserve">is likely to help embed a structured, consensual approach to rating the quality of evidence:    </w:t>
      </w:r>
    </w:p>
    <w:p w:rsidR="00AC505E" w:rsidRPr="00AC505E" w:rsidRDefault="00AC505E" w:rsidP="00AC505E">
      <w:pPr>
        <w:spacing w:after="0"/>
        <w:rPr>
          <w:rFonts w:asciiTheme="majorHAnsi" w:hAnsiTheme="majorHAnsi"/>
        </w:rPr>
      </w:pPr>
    </w:p>
    <w:p w:rsidR="00AC505E" w:rsidRPr="00AC505E" w:rsidRDefault="00AC505E" w:rsidP="00AC505E">
      <w:pPr>
        <w:spacing w:after="0"/>
        <w:ind w:left="720"/>
        <w:rPr>
          <w:rFonts w:asciiTheme="majorHAnsi" w:hAnsiTheme="majorHAnsi"/>
          <w:i/>
        </w:rPr>
      </w:pPr>
      <w:r w:rsidRPr="00AC505E">
        <w:rPr>
          <w:rFonts w:asciiTheme="majorHAnsi" w:hAnsiTheme="majorHAnsi"/>
          <w:i/>
        </w:rPr>
        <w:t>We will present the overall quality of the evidence for each outcome according to the Grading of Recommendations Assessment, Development and Evaluation (GRADE) approach, which takes into account issues not only related to internal validity (risk of bias, inconsistency, imprecision, publication bias), but also to external validity, such as directness of results.</w:t>
      </w:r>
    </w:p>
    <w:p w:rsidR="00AC505E" w:rsidRPr="00AC505E" w:rsidRDefault="00AC505E" w:rsidP="00AC505E">
      <w:pPr>
        <w:spacing w:after="0"/>
        <w:ind w:left="720"/>
        <w:rPr>
          <w:rFonts w:asciiTheme="majorHAnsi" w:hAnsiTheme="majorHAnsi"/>
          <w:i/>
        </w:rPr>
      </w:pPr>
    </w:p>
    <w:p w:rsidR="000B0F53" w:rsidRPr="00F7552A" w:rsidRDefault="00AC505E" w:rsidP="00F7552A">
      <w:pPr>
        <w:spacing w:after="0"/>
        <w:ind w:left="720"/>
        <w:rPr>
          <w:rFonts w:asciiTheme="majorHAnsi" w:hAnsiTheme="majorHAnsi"/>
          <w:i/>
        </w:rPr>
      </w:pPr>
      <w:r w:rsidRPr="00AC505E">
        <w:rPr>
          <w:rFonts w:asciiTheme="majorHAnsi" w:hAnsiTheme="majorHAnsi"/>
          <w:i/>
        </w:rPr>
        <w:t>Two review authors (MDH, KNK) will independently rate the quality for each outcome. We will present a summary of the evidence in a 'Summary of findings' table, which provides key information about the best estimate of the magnitude of the effect, in relative terms and absolute differences for each relevant comparison of alternative management strategies, numbers of participants and studies addressing each important outcome, and the rating of the overall confidence in effect estimates for each outcome. We will create the 'Summary of findings' table based on the methods described in the Cochrane Handbook for Systematic Reviews of Interventions (Higgins 2011). We will present results on the outcomes as described in the Types of outcome measures section. If meta-analysis is not possible, we will present results in a narrative 'Summary of findings' table.</w:t>
      </w:r>
    </w:p>
    <w:p w:rsidR="00AC505E" w:rsidRPr="00AC505E" w:rsidRDefault="00AC505E" w:rsidP="00AC505E">
      <w:pPr>
        <w:spacing w:after="0"/>
        <w:rPr>
          <w:rFonts w:asciiTheme="majorHAnsi" w:hAnsiTheme="majorHAnsi"/>
        </w:rPr>
      </w:pPr>
    </w:p>
    <w:p w:rsidR="008603D8" w:rsidRDefault="00AC505E" w:rsidP="008603D8">
      <w:pPr>
        <w:spacing w:after="0"/>
        <w:ind w:left="720"/>
        <w:rPr>
          <w:rFonts w:asciiTheme="majorHAnsi" w:hAnsiTheme="majorHAnsi"/>
          <w:i/>
        </w:rPr>
      </w:pPr>
      <w:r w:rsidRPr="008700EA">
        <w:rPr>
          <w:rFonts w:asciiTheme="majorHAnsi" w:hAnsiTheme="majorHAnsi"/>
          <w:i/>
        </w:rPr>
        <w:t>In addition, we will establish an appendix 'Checklist to aid consistency and reproducibility of GRADE assessments' to help with standardisation of 'Summary of findings' tables (Meader 2014).</w:t>
      </w:r>
    </w:p>
    <w:p w:rsidR="008603D8" w:rsidRDefault="008603D8" w:rsidP="008603D8">
      <w:pPr>
        <w:spacing w:after="0"/>
        <w:ind w:left="720"/>
        <w:rPr>
          <w:rFonts w:asciiTheme="majorHAnsi" w:hAnsiTheme="majorHAnsi"/>
          <w:i/>
        </w:rPr>
      </w:pPr>
    </w:p>
    <w:p w:rsidR="000B0F53" w:rsidRDefault="000B0F53" w:rsidP="008603D8">
      <w:pPr>
        <w:spacing w:after="0"/>
        <w:ind w:left="72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From: </w:t>
      </w:r>
      <w:r w:rsidRPr="000B0F53">
        <w:rPr>
          <w:rFonts w:asciiTheme="majorHAnsi" w:hAnsiTheme="majorHAnsi" w:cs="Arial"/>
          <w:color w:val="000000"/>
          <w:shd w:val="clear" w:color="auto" w:fill="FFFFFF"/>
        </w:rPr>
        <w:t>Huffman MD, Karmali KN, Berendsen MA, Andrei AC, Kruse J, McCarthy PM, Malaisrie SC. Concomitant atrial fibrillation surgery for people undergoing cardiac surgery (Protocol). Cochrane Database of Systematic Reviews 2015, Issue 8. Art. No.: CD011814. DOI: 10.1002/14651858.CD011814.</w:t>
      </w:r>
    </w:p>
    <w:p w:rsidR="008603D8" w:rsidRPr="008603D8" w:rsidRDefault="008603D8" w:rsidP="008603D8">
      <w:pPr>
        <w:spacing w:after="0"/>
        <w:ind w:left="720"/>
        <w:rPr>
          <w:rFonts w:asciiTheme="majorHAnsi" w:hAnsiTheme="majorHAnsi"/>
          <w:i/>
        </w:rPr>
      </w:pPr>
    </w:p>
    <w:p w:rsidR="008700EA" w:rsidRDefault="008700EA" w:rsidP="008700EA">
      <w:pPr>
        <w:spacing w:after="0"/>
        <w:rPr>
          <w:rFonts w:asciiTheme="majorHAnsi" w:hAnsiTheme="majorHAnsi"/>
        </w:rPr>
      </w:pPr>
      <w:r>
        <w:rPr>
          <w:rFonts w:asciiTheme="majorHAnsi" w:hAnsiTheme="majorHAnsi"/>
        </w:rPr>
        <w:t xml:space="preserve">For this last example </w:t>
      </w:r>
      <w:r w:rsidR="00D25400">
        <w:rPr>
          <w:rFonts w:asciiTheme="majorHAnsi" w:hAnsiTheme="majorHAnsi"/>
        </w:rPr>
        <w:t xml:space="preserve">we thought that </w:t>
      </w:r>
      <w:r w:rsidR="00D33AF3">
        <w:rPr>
          <w:rFonts w:asciiTheme="majorHAnsi" w:hAnsiTheme="majorHAnsi"/>
        </w:rPr>
        <w:t xml:space="preserve">the authors had prepared a </w:t>
      </w:r>
      <w:r w:rsidR="00360C1C">
        <w:rPr>
          <w:rFonts w:asciiTheme="majorHAnsi" w:hAnsiTheme="majorHAnsi"/>
        </w:rPr>
        <w:t xml:space="preserve">reasonably </w:t>
      </w:r>
      <w:r w:rsidR="00D33AF3">
        <w:rPr>
          <w:rFonts w:asciiTheme="majorHAnsi" w:hAnsiTheme="majorHAnsi"/>
        </w:rPr>
        <w:t>comprehensive overview of the necessary details</w:t>
      </w:r>
      <w:r w:rsidR="00360C1C">
        <w:rPr>
          <w:rFonts w:asciiTheme="majorHAnsi" w:hAnsiTheme="majorHAnsi"/>
        </w:rPr>
        <w:t xml:space="preserve"> for developing GRADE ratings and preparing SoF table</w:t>
      </w:r>
      <w:r w:rsidR="00D33AF3">
        <w:rPr>
          <w:rFonts w:asciiTheme="majorHAnsi" w:hAnsiTheme="majorHAnsi"/>
        </w:rPr>
        <w:t xml:space="preserve">. </w:t>
      </w:r>
      <w:r w:rsidR="00360C1C">
        <w:rPr>
          <w:rFonts w:asciiTheme="majorHAnsi" w:hAnsiTheme="majorHAnsi"/>
        </w:rPr>
        <w:t>However, w</w:t>
      </w:r>
      <w:r w:rsidR="00D33AF3">
        <w:rPr>
          <w:rFonts w:asciiTheme="majorHAnsi" w:hAnsiTheme="majorHAnsi"/>
        </w:rPr>
        <w:t xml:space="preserve">e </w:t>
      </w:r>
      <w:r w:rsidR="00D44CD5">
        <w:rPr>
          <w:rFonts w:asciiTheme="majorHAnsi" w:hAnsiTheme="majorHAnsi"/>
        </w:rPr>
        <w:t xml:space="preserve">also </w:t>
      </w:r>
      <w:r w:rsidR="00D33AF3">
        <w:rPr>
          <w:rFonts w:asciiTheme="majorHAnsi" w:hAnsiTheme="majorHAnsi"/>
        </w:rPr>
        <w:t xml:space="preserve">noted that </w:t>
      </w:r>
      <w:r w:rsidR="00560F16">
        <w:rPr>
          <w:rFonts w:asciiTheme="majorHAnsi" w:hAnsiTheme="majorHAnsi"/>
        </w:rPr>
        <w:t>whilst the authors had clearly prioritized a certain number of outcomes, they were also mindful of the need to be transparent about changes to outcome selection</w:t>
      </w:r>
      <w:r w:rsidR="00D33AF3">
        <w:rPr>
          <w:rFonts w:asciiTheme="majorHAnsi" w:hAnsiTheme="majorHAnsi"/>
        </w:rPr>
        <w:t xml:space="preserve"> once the process of data collection was underway. We recognize that</w:t>
      </w:r>
      <w:r w:rsidR="00D44CD5">
        <w:rPr>
          <w:rFonts w:asciiTheme="majorHAnsi" w:hAnsiTheme="majorHAnsi"/>
        </w:rPr>
        <w:t xml:space="preserve"> anticipating changes to outcomes </w:t>
      </w:r>
      <w:r w:rsidR="00D33AF3">
        <w:rPr>
          <w:rFonts w:asciiTheme="majorHAnsi" w:hAnsiTheme="majorHAnsi"/>
        </w:rPr>
        <w:t xml:space="preserve">is not </w:t>
      </w:r>
      <w:r w:rsidR="00D44CD5">
        <w:rPr>
          <w:rFonts w:asciiTheme="majorHAnsi" w:hAnsiTheme="majorHAnsi"/>
        </w:rPr>
        <w:t xml:space="preserve">really </w:t>
      </w:r>
      <w:r w:rsidR="00D33AF3">
        <w:rPr>
          <w:rFonts w:asciiTheme="majorHAnsi" w:hAnsiTheme="majorHAnsi"/>
        </w:rPr>
        <w:t xml:space="preserve">a minimum </w:t>
      </w:r>
      <w:r w:rsidR="00D33AF3">
        <w:rPr>
          <w:rFonts w:asciiTheme="majorHAnsi" w:hAnsiTheme="majorHAnsi"/>
        </w:rPr>
        <w:lastRenderedPageBreak/>
        <w:t xml:space="preserve">reporting requirement, </w:t>
      </w:r>
      <w:r w:rsidR="00360C1C">
        <w:rPr>
          <w:rFonts w:asciiTheme="majorHAnsi" w:hAnsiTheme="majorHAnsi"/>
        </w:rPr>
        <w:t xml:space="preserve">but </w:t>
      </w:r>
      <w:r w:rsidR="002E2543">
        <w:rPr>
          <w:rFonts w:asciiTheme="majorHAnsi" w:hAnsiTheme="majorHAnsi"/>
        </w:rPr>
        <w:t xml:space="preserve">we think that this </w:t>
      </w:r>
      <w:r w:rsidR="00D44CD5">
        <w:rPr>
          <w:rFonts w:asciiTheme="majorHAnsi" w:hAnsiTheme="majorHAnsi"/>
        </w:rPr>
        <w:t>demonstrate</w:t>
      </w:r>
      <w:r w:rsidR="006A607B">
        <w:rPr>
          <w:rFonts w:asciiTheme="majorHAnsi" w:hAnsiTheme="majorHAnsi"/>
        </w:rPr>
        <w:t>s</w:t>
      </w:r>
      <w:r w:rsidR="00D44CD5">
        <w:rPr>
          <w:rFonts w:asciiTheme="majorHAnsi" w:hAnsiTheme="majorHAnsi"/>
        </w:rPr>
        <w:t xml:space="preserve"> </w:t>
      </w:r>
      <w:r w:rsidR="002E2543">
        <w:rPr>
          <w:rFonts w:asciiTheme="majorHAnsi" w:hAnsiTheme="majorHAnsi"/>
        </w:rPr>
        <w:t xml:space="preserve">a </w:t>
      </w:r>
      <w:r w:rsidR="00D44CD5">
        <w:rPr>
          <w:rFonts w:asciiTheme="majorHAnsi" w:hAnsiTheme="majorHAnsi"/>
        </w:rPr>
        <w:t xml:space="preserve">commitment to </w:t>
      </w:r>
      <w:r w:rsidR="00360C1C">
        <w:rPr>
          <w:rFonts w:asciiTheme="majorHAnsi" w:hAnsiTheme="majorHAnsi"/>
        </w:rPr>
        <w:t>transparen</w:t>
      </w:r>
      <w:r w:rsidR="00D44CD5">
        <w:rPr>
          <w:rFonts w:asciiTheme="majorHAnsi" w:hAnsiTheme="majorHAnsi"/>
        </w:rPr>
        <w:t xml:space="preserve">t reporting of </w:t>
      </w:r>
      <w:r w:rsidR="006A607B">
        <w:rPr>
          <w:rFonts w:asciiTheme="majorHAnsi" w:hAnsiTheme="majorHAnsi"/>
        </w:rPr>
        <w:t xml:space="preserve">changes to </w:t>
      </w:r>
      <w:r w:rsidR="00D44CD5">
        <w:rPr>
          <w:rFonts w:asciiTheme="majorHAnsi" w:hAnsiTheme="majorHAnsi"/>
        </w:rPr>
        <w:t>methods in the full review</w:t>
      </w:r>
      <w:r w:rsidR="00360C1C">
        <w:rPr>
          <w:rFonts w:asciiTheme="majorHAnsi" w:hAnsiTheme="majorHAnsi"/>
        </w:rPr>
        <w:t xml:space="preserve">:  </w:t>
      </w:r>
      <w:r w:rsidR="00D33AF3">
        <w:rPr>
          <w:rFonts w:asciiTheme="majorHAnsi" w:hAnsiTheme="majorHAnsi"/>
        </w:rPr>
        <w:t xml:space="preserve">   </w:t>
      </w:r>
      <w:r w:rsidR="00560F16">
        <w:rPr>
          <w:rFonts w:asciiTheme="majorHAnsi" w:hAnsiTheme="majorHAnsi"/>
        </w:rPr>
        <w:t xml:space="preserve">  </w:t>
      </w:r>
    </w:p>
    <w:p w:rsidR="008700EA" w:rsidRPr="008700EA" w:rsidRDefault="008700EA" w:rsidP="008700EA">
      <w:pPr>
        <w:spacing w:after="0"/>
        <w:rPr>
          <w:rFonts w:asciiTheme="majorHAnsi" w:hAnsiTheme="majorHAnsi"/>
        </w:rPr>
      </w:pPr>
    </w:p>
    <w:p w:rsidR="00AC505E" w:rsidRPr="00AC505E" w:rsidRDefault="00AC505E" w:rsidP="00AC505E">
      <w:pPr>
        <w:spacing w:after="0"/>
        <w:ind w:left="720"/>
        <w:rPr>
          <w:rFonts w:asciiTheme="majorHAnsi" w:hAnsiTheme="majorHAnsi"/>
          <w:i/>
        </w:rPr>
      </w:pPr>
      <w:r w:rsidRPr="00AC505E">
        <w:rPr>
          <w:rFonts w:asciiTheme="majorHAnsi" w:hAnsiTheme="majorHAnsi"/>
          <w:i/>
        </w:rPr>
        <w:t>We will summarise the results for the main comparisons specified in the Types of interventions section of this protocol in 'Summary of findings' tables. The quality of evidence in relation to each outcome included in these tables will be assessed using the evidence grading system developed by the GRADE collaboration as described in Section 12.2 of the Cochrane Handbook (Schünemann 2011b).</w:t>
      </w:r>
    </w:p>
    <w:p w:rsidR="00AC505E" w:rsidRPr="00AC505E" w:rsidRDefault="00AC505E" w:rsidP="00AC505E">
      <w:pPr>
        <w:spacing w:after="0"/>
        <w:ind w:left="720"/>
        <w:rPr>
          <w:rFonts w:asciiTheme="majorHAnsi" w:hAnsiTheme="majorHAnsi"/>
          <w:i/>
        </w:rPr>
      </w:pPr>
    </w:p>
    <w:p w:rsidR="0095028C" w:rsidRDefault="00AC505E" w:rsidP="0095028C">
      <w:pPr>
        <w:spacing w:after="0"/>
        <w:ind w:left="720"/>
        <w:rPr>
          <w:rFonts w:asciiTheme="majorHAnsi" w:hAnsiTheme="majorHAnsi"/>
          <w:i/>
        </w:rPr>
      </w:pPr>
      <w:r w:rsidRPr="00AC505E">
        <w:rPr>
          <w:rFonts w:asciiTheme="majorHAnsi" w:hAnsiTheme="majorHAnsi"/>
          <w:i/>
        </w:rPr>
        <w:t>In the Types of outcome measures section of this protocol we have listed the outcomes (primary and secondary) in terms of perceived order of importance for decision-making and we will include in the 'Summary of findings' tables the first seven outcomes listed. However, as noted in section 11.5.6.2 of the Cochrane Handbook, the importance of an outcome "may only become known after the protocol was written or the analysis was carried out and [review authors] should take appropriate action to include these in the 'Summary of findings' table" (Schünemann 2011a). In the event that during the review process: a) we become aware of an important outcome that we have omitted to include in our protocol or b) we become aware that we have failed to accord sufficient priority to a specific outcome(s) listed in our protocol, then we will include the relevant outcome(s) in the 'Summary of findings' tables. If it is necessary to include outcomes in the 'Summary of findings' tables that were not pre-specified in our protocol, then we will clearly explain the reasons for this in our review, as recommended by Kirkham 2010.</w:t>
      </w:r>
    </w:p>
    <w:p w:rsidR="0095028C" w:rsidRDefault="0095028C" w:rsidP="0095028C">
      <w:pPr>
        <w:spacing w:after="0"/>
        <w:ind w:left="720"/>
        <w:rPr>
          <w:rFonts w:asciiTheme="majorHAnsi" w:hAnsiTheme="majorHAnsi"/>
          <w:i/>
        </w:rPr>
      </w:pPr>
    </w:p>
    <w:p w:rsidR="002F530E" w:rsidRPr="0095028C" w:rsidRDefault="00360C1C" w:rsidP="0095028C">
      <w:pPr>
        <w:spacing w:after="0"/>
        <w:ind w:left="720"/>
        <w:rPr>
          <w:rFonts w:asciiTheme="majorHAnsi" w:hAnsiTheme="majorHAnsi"/>
          <w:i/>
        </w:rPr>
      </w:pPr>
      <w:r>
        <w:rPr>
          <w:rFonts w:asciiTheme="majorHAnsi" w:hAnsiTheme="majorHAnsi" w:cs="Arial"/>
          <w:color w:val="000000"/>
          <w:shd w:val="clear" w:color="auto" w:fill="FFFFFF"/>
        </w:rPr>
        <w:t xml:space="preserve">From: </w:t>
      </w:r>
      <w:r w:rsidR="002F530E" w:rsidRPr="000B0F53">
        <w:rPr>
          <w:rFonts w:asciiTheme="majorHAnsi" w:hAnsiTheme="majorHAnsi" w:cs="Arial"/>
          <w:color w:val="000000"/>
          <w:shd w:val="clear" w:color="auto" w:fill="FFFFFF"/>
        </w:rPr>
        <w:t>Beirne PV, Shiely F, Hennessy S, Fitzgerald T, MacLeod F. Needle size for vaccination procedures in children and adolescents (Protocol). Cochrane Database of Systematic Reviews 2013, Issue 8. Art. No.: CD010720. DOI: 10.1002/14651858.CD010720.</w:t>
      </w:r>
    </w:p>
    <w:sectPr w:rsidR="002F530E" w:rsidRPr="0095028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86" w:rsidRDefault="009A2086" w:rsidP="00EC42C3">
      <w:pPr>
        <w:spacing w:after="0" w:line="240" w:lineRule="auto"/>
      </w:pPr>
      <w:r>
        <w:separator/>
      </w:r>
    </w:p>
  </w:endnote>
  <w:endnote w:type="continuationSeparator" w:id="0">
    <w:p w:rsidR="009A2086" w:rsidRDefault="009A2086" w:rsidP="00EC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Corbel"/>
    <w:panose1 w:val="00000000000000000000"/>
    <w:charset w:val="00"/>
    <w:family w:val="swiss"/>
    <w:notTrueType/>
    <w:pitch w:val="variable"/>
    <w:sig w:usb0="00000001" w:usb1="00000001" w:usb2="00000000" w:usb3="00000000" w:csb0="00000193" w:csb1="00000000"/>
  </w:font>
  <w:font w:name="Source Sans Pro">
    <w:altName w:val="Corbel"/>
    <w:panose1 w:val="00000000000000000000"/>
    <w:charset w:val="00"/>
    <w:family w:val="swiss"/>
    <w:notTrueType/>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PSA88A">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PD4MLArialUnicodeMS">
    <w:panose1 w:val="00000000000000000000"/>
    <w:charset w:val="00"/>
    <w:family w:val="auto"/>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dvTT1b53b5fb.I">
    <w:panose1 w:val="00000000000000000000"/>
    <w:charset w:val="00"/>
    <w:family w:val="swiss"/>
    <w:notTrueType/>
    <w:pitch w:val="default"/>
    <w:sig w:usb0="00000003" w:usb1="00000000" w:usb2="00000000" w:usb3="00000000" w:csb0="00000001" w:csb1="00000000"/>
  </w:font>
  <w:font w:name="AdvTTb5929f4c+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28058"/>
      <w:docPartObj>
        <w:docPartGallery w:val="Page Numbers (Bottom of Page)"/>
        <w:docPartUnique/>
      </w:docPartObj>
    </w:sdtPr>
    <w:sdtEndPr>
      <w:rPr>
        <w:noProof/>
      </w:rPr>
    </w:sdtEndPr>
    <w:sdtContent>
      <w:p w:rsidR="00B851AB" w:rsidRDefault="00B851AB">
        <w:pPr>
          <w:pStyle w:val="Footer"/>
          <w:jc w:val="center"/>
        </w:pPr>
        <w:r>
          <w:fldChar w:fldCharType="begin"/>
        </w:r>
        <w:r>
          <w:instrText xml:space="preserve"> PAGE   \* MERGEFORMAT </w:instrText>
        </w:r>
        <w:r>
          <w:fldChar w:fldCharType="separate"/>
        </w:r>
        <w:r w:rsidR="000F27EC">
          <w:rPr>
            <w:noProof/>
          </w:rPr>
          <w:t>1</w:t>
        </w:r>
        <w:r>
          <w:rPr>
            <w:noProof/>
          </w:rPr>
          <w:fldChar w:fldCharType="end"/>
        </w:r>
      </w:p>
    </w:sdtContent>
  </w:sdt>
  <w:p w:rsidR="00B851AB" w:rsidRDefault="00B85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86" w:rsidRDefault="009A2086" w:rsidP="00EC42C3">
      <w:pPr>
        <w:spacing w:after="0" w:line="240" w:lineRule="auto"/>
      </w:pPr>
      <w:r>
        <w:separator/>
      </w:r>
    </w:p>
  </w:footnote>
  <w:footnote w:type="continuationSeparator" w:id="0">
    <w:p w:rsidR="009A2086" w:rsidRDefault="009A2086" w:rsidP="00EC42C3">
      <w:pPr>
        <w:spacing w:after="0" w:line="240" w:lineRule="auto"/>
      </w:pPr>
      <w:r>
        <w:continuationSeparator/>
      </w:r>
    </w:p>
  </w:footnote>
  <w:footnote w:id="1">
    <w:p w:rsidR="00B851AB" w:rsidRPr="00FA2287" w:rsidRDefault="00B851AB" w:rsidP="00F15BD1">
      <w:pPr>
        <w:pStyle w:val="FootnoteText"/>
        <w:rPr>
          <w:rFonts w:asciiTheme="majorHAnsi" w:hAnsiTheme="majorHAnsi"/>
        </w:rPr>
      </w:pPr>
      <w:r w:rsidRPr="00FA2287">
        <w:rPr>
          <w:rStyle w:val="FootnoteReference"/>
          <w:rFonts w:asciiTheme="majorHAnsi" w:hAnsiTheme="majorHAnsi"/>
        </w:rPr>
        <w:footnoteRef/>
      </w:r>
      <w:r w:rsidRPr="00FA2287">
        <w:rPr>
          <w:rFonts w:asciiTheme="majorHAnsi" w:hAnsiTheme="majorHAnsi"/>
        </w:rPr>
        <w:t xml:space="preserve"> 80% drop out is given as an example here a different proportion can be used depending on the context of the systematic review area.</w:t>
      </w:r>
    </w:p>
  </w:footnote>
  <w:footnote w:id="2">
    <w:p w:rsidR="00B851AB" w:rsidRPr="00FA2287" w:rsidRDefault="00B851AB" w:rsidP="00F15BD1">
      <w:pPr>
        <w:pStyle w:val="FootnoteText"/>
        <w:rPr>
          <w:rFonts w:asciiTheme="majorHAnsi" w:hAnsiTheme="majorHAnsi"/>
        </w:rPr>
      </w:pPr>
      <w:r w:rsidRPr="00FA2287">
        <w:rPr>
          <w:rStyle w:val="FootnoteReference"/>
          <w:rFonts w:asciiTheme="majorHAnsi" w:hAnsiTheme="majorHAnsi"/>
        </w:rPr>
        <w:footnoteRef/>
      </w:r>
      <w:r w:rsidRPr="00FA2287">
        <w:rPr>
          <w:rFonts w:asciiTheme="majorHAnsi" w:hAnsiTheme="majorHAnsi"/>
        </w:rPr>
        <w:t xml:space="preserve"> Reviewers may choose to use estimates from a subgroup analysis which may explain the inconsistency but should be cautious that such an explanation of heterogeneity may be due to the play of chance.</w:t>
      </w:r>
    </w:p>
  </w:footnote>
  <w:footnote w:id="3">
    <w:p w:rsidR="00B851AB" w:rsidRPr="00FA2287" w:rsidRDefault="00B851AB" w:rsidP="00FA2287">
      <w:pPr>
        <w:pStyle w:val="FootnoteText"/>
        <w:rPr>
          <w:rFonts w:asciiTheme="majorHAnsi" w:hAnsiTheme="majorHAnsi"/>
        </w:rPr>
      </w:pPr>
      <w:r w:rsidRPr="00FA2287">
        <w:rPr>
          <w:rStyle w:val="FootnoteReference"/>
          <w:rFonts w:asciiTheme="majorHAnsi" w:hAnsiTheme="majorHAnsi"/>
        </w:rPr>
        <w:footnoteRef/>
      </w:r>
      <w:r w:rsidRPr="00FA2287">
        <w:rPr>
          <w:rFonts w:asciiTheme="majorHAnsi" w:hAnsiTheme="majorHAnsi"/>
        </w:rPr>
        <w:t xml:space="preserve"> This reflects GRADE guidance that guideline developers may use a less stringent threshold for judging imprecision of an intervention’s benefits when there is no evidence of harm compared with when judging the benefits of an intervention where there is strong evidence of harm</w:t>
      </w:r>
    </w:p>
    <w:p w:rsidR="00B851AB" w:rsidRDefault="00B851AB" w:rsidP="00FA22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382"/>
    <w:multiLevelType w:val="hybridMultilevel"/>
    <w:tmpl w:val="5926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01747"/>
    <w:multiLevelType w:val="hybridMultilevel"/>
    <w:tmpl w:val="5344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8681B"/>
    <w:multiLevelType w:val="hybridMultilevel"/>
    <w:tmpl w:val="3E26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533AD"/>
    <w:multiLevelType w:val="hybridMultilevel"/>
    <w:tmpl w:val="4E56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B1EED"/>
    <w:multiLevelType w:val="hybridMultilevel"/>
    <w:tmpl w:val="4B5E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E2B89"/>
    <w:multiLevelType w:val="hybridMultilevel"/>
    <w:tmpl w:val="BC8610FA"/>
    <w:lvl w:ilvl="0" w:tplc="7BC21F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048F3"/>
    <w:multiLevelType w:val="hybridMultilevel"/>
    <w:tmpl w:val="4798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94AA3"/>
    <w:multiLevelType w:val="hybridMultilevel"/>
    <w:tmpl w:val="24C6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72A09"/>
    <w:multiLevelType w:val="hybridMultilevel"/>
    <w:tmpl w:val="D01EA9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9A67C2"/>
    <w:multiLevelType w:val="hybridMultilevel"/>
    <w:tmpl w:val="A0C8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A0E68"/>
    <w:multiLevelType w:val="hybridMultilevel"/>
    <w:tmpl w:val="A878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A6FE7"/>
    <w:multiLevelType w:val="hybridMultilevel"/>
    <w:tmpl w:val="8A2A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AC7120"/>
    <w:multiLevelType w:val="hybridMultilevel"/>
    <w:tmpl w:val="57E0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21B2B"/>
    <w:multiLevelType w:val="hybridMultilevel"/>
    <w:tmpl w:val="EB20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65B59"/>
    <w:multiLevelType w:val="hybridMultilevel"/>
    <w:tmpl w:val="672ED67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2E56904"/>
    <w:multiLevelType w:val="hybridMultilevel"/>
    <w:tmpl w:val="2248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5815B5"/>
    <w:multiLevelType w:val="hybridMultilevel"/>
    <w:tmpl w:val="DD2A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5C228E"/>
    <w:multiLevelType w:val="hybridMultilevel"/>
    <w:tmpl w:val="9508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74C49"/>
    <w:multiLevelType w:val="hybridMultilevel"/>
    <w:tmpl w:val="BA44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A6F4A"/>
    <w:multiLevelType w:val="hybridMultilevel"/>
    <w:tmpl w:val="7EC4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51990"/>
    <w:multiLevelType w:val="hybridMultilevel"/>
    <w:tmpl w:val="C1CC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436F8A"/>
    <w:multiLevelType w:val="hybridMultilevel"/>
    <w:tmpl w:val="37401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E515D4"/>
    <w:multiLevelType w:val="hybridMultilevel"/>
    <w:tmpl w:val="2AA8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28057D"/>
    <w:multiLevelType w:val="hybridMultilevel"/>
    <w:tmpl w:val="839A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1172EB"/>
    <w:multiLevelType w:val="hybridMultilevel"/>
    <w:tmpl w:val="FAA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1"/>
  </w:num>
  <w:num w:numId="5">
    <w:abstractNumId w:val="6"/>
  </w:num>
  <w:num w:numId="6">
    <w:abstractNumId w:val="20"/>
  </w:num>
  <w:num w:numId="7">
    <w:abstractNumId w:val="3"/>
  </w:num>
  <w:num w:numId="8">
    <w:abstractNumId w:val="19"/>
  </w:num>
  <w:num w:numId="9">
    <w:abstractNumId w:val="24"/>
  </w:num>
  <w:num w:numId="10">
    <w:abstractNumId w:val="16"/>
  </w:num>
  <w:num w:numId="11">
    <w:abstractNumId w:val="15"/>
  </w:num>
  <w:num w:numId="12">
    <w:abstractNumId w:val="22"/>
  </w:num>
  <w:num w:numId="13">
    <w:abstractNumId w:val="9"/>
  </w:num>
  <w:num w:numId="14">
    <w:abstractNumId w:val="8"/>
  </w:num>
  <w:num w:numId="15">
    <w:abstractNumId w:val="14"/>
  </w:num>
  <w:num w:numId="16">
    <w:abstractNumId w:val="21"/>
  </w:num>
  <w:num w:numId="17">
    <w:abstractNumId w:val="2"/>
  </w:num>
  <w:num w:numId="18">
    <w:abstractNumId w:val="7"/>
  </w:num>
  <w:num w:numId="19">
    <w:abstractNumId w:val="1"/>
  </w:num>
  <w:num w:numId="20">
    <w:abstractNumId w:val="13"/>
  </w:num>
  <w:num w:numId="21">
    <w:abstractNumId w:val="17"/>
  </w:num>
  <w:num w:numId="22">
    <w:abstractNumId w:val="0"/>
  </w:num>
  <w:num w:numId="23">
    <w:abstractNumId w:val="23"/>
  </w:num>
  <w:num w:numId="24">
    <w:abstractNumId w:val="18"/>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74"/>
    <w:rsid w:val="00000104"/>
    <w:rsid w:val="00002E15"/>
    <w:rsid w:val="00003695"/>
    <w:rsid w:val="000046E5"/>
    <w:rsid w:val="000053FD"/>
    <w:rsid w:val="0001217D"/>
    <w:rsid w:val="0001291A"/>
    <w:rsid w:val="000158EF"/>
    <w:rsid w:val="000207EE"/>
    <w:rsid w:val="00020A83"/>
    <w:rsid w:val="00021D9A"/>
    <w:rsid w:val="00021E24"/>
    <w:rsid w:val="00022157"/>
    <w:rsid w:val="0002346F"/>
    <w:rsid w:val="00025B00"/>
    <w:rsid w:val="0003566C"/>
    <w:rsid w:val="00037871"/>
    <w:rsid w:val="00042185"/>
    <w:rsid w:val="00046278"/>
    <w:rsid w:val="00046C9F"/>
    <w:rsid w:val="0005149A"/>
    <w:rsid w:val="0005355D"/>
    <w:rsid w:val="00054106"/>
    <w:rsid w:val="00057AD5"/>
    <w:rsid w:val="00057ECE"/>
    <w:rsid w:val="00060674"/>
    <w:rsid w:val="000609AF"/>
    <w:rsid w:val="00062C69"/>
    <w:rsid w:val="00063AA6"/>
    <w:rsid w:val="0006588D"/>
    <w:rsid w:val="000660EE"/>
    <w:rsid w:val="00066ADB"/>
    <w:rsid w:val="0007360E"/>
    <w:rsid w:val="00073A8B"/>
    <w:rsid w:val="00075356"/>
    <w:rsid w:val="00077E6C"/>
    <w:rsid w:val="000814E0"/>
    <w:rsid w:val="0008219A"/>
    <w:rsid w:val="00084BDA"/>
    <w:rsid w:val="000853B2"/>
    <w:rsid w:val="00087917"/>
    <w:rsid w:val="00087E06"/>
    <w:rsid w:val="000900C9"/>
    <w:rsid w:val="000904C9"/>
    <w:rsid w:val="00095BB1"/>
    <w:rsid w:val="00097A0E"/>
    <w:rsid w:val="000A1C3D"/>
    <w:rsid w:val="000A2DFC"/>
    <w:rsid w:val="000A3F76"/>
    <w:rsid w:val="000A52A6"/>
    <w:rsid w:val="000A670E"/>
    <w:rsid w:val="000A73B7"/>
    <w:rsid w:val="000B0F53"/>
    <w:rsid w:val="000B10D7"/>
    <w:rsid w:val="000B28A6"/>
    <w:rsid w:val="000B2A34"/>
    <w:rsid w:val="000B4304"/>
    <w:rsid w:val="000B4FA2"/>
    <w:rsid w:val="000B5D24"/>
    <w:rsid w:val="000B5EE1"/>
    <w:rsid w:val="000B7582"/>
    <w:rsid w:val="000B7FE1"/>
    <w:rsid w:val="000C01FB"/>
    <w:rsid w:val="000C1080"/>
    <w:rsid w:val="000C24F0"/>
    <w:rsid w:val="000C7051"/>
    <w:rsid w:val="000D022F"/>
    <w:rsid w:val="000D3C22"/>
    <w:rsid w:val="000D3C54"/>
    <w:rsid w:val="000D569E"/>
    <w:rsid w:val="000D5C14"/>
    <w:rsid w:val="000D69A1"/>
    <w:rsid w:val="000D6F8C"/>
    <w:rsid w:val="000E26A3"/>
    <w:rsid w:val="000F1CB7"/>
    <w:rsid w:val="000F27EC"/>
    <w:rsid w:val="000F508F"/>
    <w:rsid w:val="000F701F"/>
    <w:rsid w:val="000F74ED"/>
    <w:rsid w:val="00100E5B"/>
    <w:rsid w:val="00101BEF"/>
    <w:rsid w:val="00105792"/>
    <w:rsid w:val="00105A57"/>
    <w:rsid w:val="00111548"/>
    <w:rsid w:val="00114217"/>
    <w:rsid w:val="0011469C"/>
    <w:rsid w:val="001153CD"/>
    <w:rsid w:val="0012044D"/>
    <w:rsid w:val="00125232"/>
    <w:rsid w:val="001335FC"/>
    <w:rsid w:val="00134107"/>
    <w:rsid w:val="00135B7F"/>
    <w:rsid w:val="00137575"/>
    <w:rsid w:val="00141776"/>
    <w:rsid w:val="00143918"/>
    <w:rsid w:val="00144F09"/>
    <w:rsid w:val="0015009A"/>
    <w:rsid w:val="0015095B"/>
    <w:rsid w:val="00151115"/>
    <w:rsid w:val="00157560"/>
    <w:rsid w:val="00161B52"/>
    <w:rsid w:val="00165347"/>
    <w:rsid w:val="001654D4"/>
    <w:rsid w:val="00171A86"/>
    <w:rsid w:val="001745D3"/>
    <w:rsid w:val="001758F0"/>
    <w:rsid w:val="00176CDD"/>
    <w:rsid w:val="00177679"/>
    <w:rsid w:val="00180347"/>
    <w:rsid w:val="0018082C"/>
    <w:rsid w:val="001819A2"/>
    <w:rsid w:val="00184895"/>
    <w:rsid w:val="00185397"/>
    <w:rsid w:val="00192715"/>
    <w:rsid w:val="001969F1"/>
    <w:rsid w:val="001973B4"/>
    <w:rsid w:val="001A3065"/>
    <w:rsid w:val="001A5588"/>
    <w:rsid w:val="001A59B6"/>
    <w:rsid w:val="001A7B33"/>
    <w:rsid w:val="001A7BE9"/>
    <w:rsid w:val="001B420A"/>
    <w:rsid w:val="001B4EE1"/>
    <w:rsid w:val="001B5C43"/>
    <w:rsid w:val="001B7E62"/>
    <w:rsid w:val="001C028B"/>
    <w:rsid w:val="001C21EC"/>
    <w:rsid w:val="001C2456"/>
    <w:rsid w:val="001C306A"/>
    <w:rsid w:val="001C390B"/>
    <w:rsid w:val="001C39C0"/>
    <w:rsid w:val="001C40FE"/>
    <w:rsid w:val="001D0223"/>
    <w:rsid w:val="001D03F4"/>
    <w:rsid w:val="001D124E"/>
    <w:rsid w:val="001D128C"/>
    <w:rsid w:val="001D2BFA"/>
    <w:rsid w:val="001D32A6"/>
    <w:rsid w:val="001D6B13"/>
    <w:rsid w:val="001E37CA"/>
    <w:rsid w:val="001E40DC"/>
    <w:rsid w:val="001E7502"/>
    <w:rsid w:val="001F1223"/>
    <w:rsid w:val="001F1670"/>
    <w:rsid w:val="001F1825"/>
    <w:rsid w:val="001F22FF"/>
    <w:rsid w:val="001F47D0"/>
    <w:rsid w:val="001F74AF"/>
    <w:rsid w:val="00202DE9"/>
    <w:rsid w:val="002119FD"/>
    <w:rsid w:val="0021237F"/>
    <w:rsid w:val="002133C1"/>
    <w:rsid w:val="00222618"/>
    <w:rsid w:val="0022346E"/>
    <w:rsid w:val="002326E8"/>
    <w:rsid w:val="00233B26"/>
    <w:rsid w:val="00233E16"/>
    <w:rsid w:val="002352A6"/>
    <w:rsid w:val="00236BDB"/>
    <w:rsid w:val="002404AE"/>
    <w:rsid w:val="00241EC3"/>
    <w:rsid w:val="00251BDA"/>
    <w:rsid w:val="002525DE"/>
    <w:rsid w:val="0025286F"/>
    <w:rsid w:val="00256219"/>
    <w:rsid w:val="00256591"/>
    <w:rsid w:val="002566E7"/>
    <w:rsid w:val="00256E56"/>
    <w:rsid w:val="00257669"/>
    <w:rsid w:val="0026217D"/>
    <w:rsid w:val="00263389"/>
    <w:rsid w:val="00265AC7"/>
    <w:rsid w:val="002663CC"/>
    <w:rsid w:val="0027044C"/>
    <w:rsid w:val="002708D1"/>
    <w:rsid w:val="00270A72"/>
    <w:rsid w:val="002718F5"/>
    <w:rsid w:val="002747CA"/>
    <w:rsid w:val="00275AA2"/>
    <w:rsid w:val="00277615"/>
    <w:rsid w:val="00281727"/>
    <w:rsid w:val="00282824"/>
    <w:rsid w:val="00284002"/>
    <w:rsid w:val="00284931"/>
    <w:rsid w:val="0028563D"/>
    <w:rsid w:val="002874D4"/>
    <w:rsid w:val="00287CDB"/>
    <w:rsid w:val="00291DFA"/>
    <w:rsid w:val="00292441"/>
    <w:rsid w:val="00293C36"/>
    <w:rsid w:val="0029402E"/>
    <w:rsid w:val="0029734A"/>
    <w:rsid w:val="0029781F"/>
    <w:rsid w:val="002A61E8"/>
    <w:rsid w:val="002B0C13"/>
    <w:rsid w:val="002B18F0"/>
    <w:rsid w:val="002B342C"/>
    <w:rsid w:val="002B5697"/>
    <w:rsid w:val="002B63EE"/>
    <w:rsid w:val="002B7FCF"/>
    <w:rsid w:val="002C338E"/>
    <w:rsid w:val="002C4E47"/>
    <w:rsid w:val="002C5746"/>
    <w:rsid w:val="002D10D6"/>
    <w:rsid w:val="002D26FD"/>
    <w:rsid w:val="002D41E1"/>
    <w:rsid w:val="002D459A"/>
    <w:rsid w:val="002D50AA"/>
    <w:rsid w:val="002D5205"/>
    <w:rsid w:val="002E2543"/>
    <w:rsid w:val="002E4025"/>
    <w:rsid w:val="002E4373"/>
    <w:rsid w:val="002E4F0E"/>
    <w:rsid w:val="002E5352"/>
    <w:rsid w:val="002E5F28"/>
    <w:rsid w:val="002E7F9E"/>
    <w:rsid w:val="002F1D84"/>
    <w:rsid w:val="002F3FF3"/>
    <w:rsid w:val="002F530E"/>
    <w:rsid w:val="002F5713"/>
    <w:rsid w:val="002F7AA9"/>
    <w:rsid w:val="00300032"/>
    <w:rsid w:val="003019ED"/>
    <w:rsid w:val="0030446E"/>
    <w:rsid w:val="00307655"/>
    <w:rsid w:val="0031318D"/>
    <w:rsid w:val="003144F7"/>
    <w:rsid w:val="00316218"/>
    <w:rsid w:val="00323EFD"/>
    <w:rsid w:val="0032425B"/>
    <w:rsid w:val="003268F9"/>
    <w:rsid w:val="00330D07"/>
    <w:rsid w:val="00333F2D"/>
    <w:rsid w:val="00335A42"/>
    <w:rsid w:val="0033692B"/>
    <w:rsid w:val="0034077E"/>
    <w:rsid w:val="00341EA0"/>
    <w:rsid w:val="00345FFD"/>
    <w:rsid w:val="003468DE"/>
    <w:rsid w:val="003511B3"/>
    <w:rsid w:val="0035405D"/>
    <w:rsid w:val="0036032D"/>
    <w:rsid w:val="00360C1C"/>
    <w:rsid w:val="0036122C"/>
    <w:rsid w:val="00361A5D"/>
    <w:rsid w:val="00361BF9"/>
    <w:rsid w:val="00361C97"/>
    <w:rsid w:val="00361EF3"/>
    <w:rsid w:val="00363D3D"/>
    <w:rsid w:val="00367988"/>
    <w:rsid w:val="003716D1"/>
    <w:rsid w:val="0037523D"/>
    <w:rsid w:val="003759F8"/>
    <w:rsid w:val="003760B3"/>
    <w:rsid w:val="0037638F"/>
    <w:rsid w:val="00377B4C"/>
    <w:rsid w:val="00381962"/>
    <w:rsid w:val="0038459F"/>
    <w:rsid w:val="00385AAE"/>
    <w:rsid w:val="00385B8A"/>
    <w:rsid w:val="00386BE1"/>
    <w:rsid w:val="00387D2D"/>
    <w:rsid w:val="00387E74"/>
    <w:rsid w:val="00390794"/>
    <w:rsid w:val="00390B05"/>
    <w:rsid w:val="00391902"/>
    <w:rsid w:val="003932DA"/>
    <w:rsid w:val="0039369A"/>
    <w:rsid w:val="0039753D"/>
    <w:rsid w:val="003A1797"/>
    <w:rsid w:val="003A4C64"/>
    <w:rsid w:val="003A72BD"/>
    <w:rsid w:val="003B3DF0"/>
    <w:rsid w:val="003B3F62"/>
    <w:rsid w:val="003B4110"/>
    <w:rsid w:val="003B692D"/>
    <w:rsid w:val="003B6B2E"/>
    <w:rsid w:val="003B7728"/>
    <w:rsid w:val="003C14A9"/>
    <w:rsid w:val="003C622D"/>
    <w:rsid w:val="003C6B00"/>
    <w:rsid w:val="003C6D05"/>
    <w:rsid w:val="003D60EB"/>
    <w:rsid w:val="003E0A78"/>
    <w:rsid w:val="003E1992"/>
    <w:rsid w:val="003E230B"/>
    <w:rsid w:val="003E57C0"/>
    <w:rsid w:val="003F2DA6"/>
    <w:rsid w:val="003F71D5"/>
    <w:rsid w:val="00400CB8"/>
    <w:rsid w:val="00405230"/>
    <w:rsid w:val="00405A42"/>
    <w:rsid w:val="00407DE0"/>
    <w:rsid w:val="00412629"/>
    <w:rsid w:val="00413070"/>
    <w:rsid w:val="00415022"/>
    <w:rsid w:val="00415179"/>
    <w:rsid w:val="00415CA0"/>
    <w:rsid w:val="00417524"/>
    <w:rsid w:val="004219CC"/>
    <w:rsid w:val="0042258F"/>
    <w:rsid w:val="00424195"/>
    <w:rsid w:val="00424D76"/>
    <w:rsid w:val="0042616C"/>
    <w:rsid w:val="00431A24"/>
    <w:rsid w:val="0043258C"/>
    <w:rsid w:val="004342E3"/>
    <w:rsid w:val="00434DA5"/>
    <w:rsid w:val="004350E9"/>
    <w:rsid w:val="00437311"/>
    <w:rsid w:val="004463C4"/>
    <w:rsid w:val="004477D0"/>
    <w:rsid w:val="004567EC"/>
    <w:rsid w:val="00460CB5"/>
    <w:rsid w:val="00462072"/>
    <w:rsid w:val="00462AC1"/>
    <w:rsid w:val="00464C4F"/>
    <w:rsid w:val="00465838"/>
    <w:rsid w:val="00467DB9"/>
    <w:rsid w:val="00470465"/>
    <w:rsid w:val="00470EA2"/>
    <w:rsid w:val="0047173E"/>
    <w:rsid w:val="00476732"/>
    <w:rsid w:val="00477CD1"/>
    <w:rsid w:val="00483EC7"/>
    <w:rsid w:val="00484426"/>
    <w:rsid w:val="00494DDD"/>
    <w:rsid w:val="004A143D"/>
    <w:rsid w:val="004B254E"/>
    <w:rsid w:val="004B3F0C"/>
    <w:rsid w:val="004B7375"/>
    <w:rsid w:val="004C0090"/>
    <w:rsid w:val="004C024C"/>
    <w:rsid w:val="004C484F"/>
    <w:rsid w:val="004C7547"/>
    <w:rsid w:val="004D0505"/>
    <w:rsid w:val="004D262E"/>
    <w:rsid w:val="004D279B"/>
    <w:rsid w:val="004D68B4"/>
    <w:rsid w:val="004D78FC"/>
    <w:rsid w:val="004E1507"/>
    <w:rsid w:val="004E1ED0"/>
    <w:rsid w:val="004E2441"/>
    <w:rsid w:val="004E3171"/>
    <w:rsid w:val="004E6135"/>
    <w:rsid w:val="004F2733"/>
    <w:rsid w:val="004F5F76"/>
    <w:rsid w:val="004F7566"/>
    <w:rsid w:val="005030D4"/>
    <w:rsid w:val="0050387E"/>
    <w:rsid w:val="005051B7"/>
    <w:rsid w:val="00505D04"/>
    <w:rsid w:val="00506798"/>
    <w:rsid w:val="00507B2D"/>
    <w:rsid w:val="0051759B"/>
    <w:rsid w:val="00521078"/>
    <w:rsid w:val="00522066"/>
    <w:rsid w:val="00522360"/>
    <w:rsid w:val="005238B4"/>
    <w:rsid w:val="005317FC"/>
    <w:rsid w:val="0053621E"/>
    <w:rsid w:val="005378FC"/>
    <w:rsid w:val="00537990"/>
    <w:rsid w:val="005417E2"/>
    <w:rsid w:val="0054180C"/>
    <w:rsid w:val="00542A7E"/>
    <w:rsid w:val="00547DDE"/>
    <w:rsid w:val="00552B96"/>
    <w:rsid w:val="00552F94"/>
    <w:rsid w:val="00552FB0"/>
    <w:rsid w:val="00557D41"/>
    <w:rsid w:val="0056069F"/>
    <w:rsid w:val="00560F16"/>
    <w:rsid w:val="0056111A"/>
    <w:rsid w:val="005630AA"/>
    <w:rsid w:val="00565BC9"/>
    <w:rsid w:val="00565C46"/>
    <w:rsid w:val="00570B6B"/>
    <w:rsid w:val="0057154F"/>
    <w:rsid w:val="0057372B"/>
    <w:rsid w:val="005804AC"/>
    <w:rsid w:val="00582592"/>
    <w:rsid w:val="00584D83"/>
    <w:rsid w:val="005850A2"/>
    <w:rsid w:val="00587D63"/>
    <w:rsid w:val="005910DB"/>
    <w:rsid w:val="00592440"/>
    <w:rsid w:val="00593278"/>
    <w:rsid w:val="00595D2B"/>
    <w:rsid w:val="005A3DB2"/>
    <w:rsid w:val="005A3F7E"/>
    <w:rsid w:val="005A4E63"/>
    <w:rsid w:val="005A5E10"/>
    <w:rsid w:val="005A618C"/>
    <w:rsid w:val="005B77C5"/>
    <w:rsid w:val="005B7A44"/>
    <w:rsid w:val="005C0F79"/>
    <w:rsid w:val="005C58A9"/>
    <w:rsid w:val="005D0C87"/>
    <w:rsid w:val="005D6B15"/>
    <w:rsid w:val="005D6F11"/>
    <w:rsid w:val="005D6FED"/>
    <w:rsid w:val="005E0491"/>
    <w:rsid w:val="005E1EAD"/>
    <w:rsid w:val="005E3CEE"/>
    <w:rsid w:val="005F1D84"/>
    <w:rsid w:val="005F27A9"/>
    <w:rsid w:val="005F6F3E"/>
    <w:rsid w:val="005F70F4"/>
    <w:rsid w:val="005F7E4D"/>
    <w:rsid w:val="0060062F"/>
    <w:rsid w:val="006031AA"/>
    <w:rsid w:val="0060517D"/>
    <w:rsid w:val="00605624"/>
    <w:rsid w:val="00607E93"/>
    <w:rsid w:val="0061110B"/>
    <w:rsid w:val="006112D9"/>
    <w:rsid w:val="00614AD3"/>
    <w:rsid w:val="00615A1A"/>
    <w:rsid w:val="0061626D"/>
    <w:rsid w:val="00621A5E"/>
    <w:rsid w:val="00621E0A"/>
    <w:rsid w:val="0062325E"/>
    <w:rsid w:val="00623E1C"/>
    <w:rsid w:val="006307C9"/>
    <w:rsid w:val="00631C36"/>
    <w:rsid w:val="00631F02"/>
    <w:rsid w:val="006352FB"/>
    <w:rsid w:val="006413A3"/>
    <w:rsid w:val="00642775"/>
    <w:rsid w:val="006516AD"/>
    <w:rsid w:val="006528FD"/>
    <w:rsid w:val="006562AA"/>
    <w:rsid w:val="00657066"/>
    <w:rsid w:val="00657833"/>
    <w:rsid w:val="00657CAD"/>
    <w:rsid w:val="00660968"/>
    <w:rsid w:val="00662760"/>
    <w:rsid w:val="00663923"/>
    <w:rsid w:val="00663D0A"/>
    <w:rsid w:val="006649C6"/>
    <w:rsid w:val="00670AC4"/>
    <w:rsid w:val="0067196D"/>
    <w:rsid w:val="00672F64"/>
    <w:rsid w:val="00676C5E"/>
    <w:rsid w:val="006846BC"/>
    <w:rsid w:val="00684B06"/>
    <w:rsid w:val="0068654C"/>
    <w:rsid w:val="00687922"/>
    <w:rsid w:val="0069067E"/>
    <w:rsid w:val="0069485F"/>
    <w:rsid w:val="006971DE"/>
    <w:rsid w:val="0069773D"/>
    <w:rsid w:val="006A0BE1"/>
    <w:rsid w:val="006A0F73"/>
    <w:rsid w:val="006A0F7B"/>
    <w:rsid w:val="006A1159"/>
    <w:rsid w:val="006A18BD"/>
    <w:rsid w:val="006A2A2D"/>
    <w:rsid w:val="006A510D"/>
    <w:rsid w:val="006A5595"/>
    <w:rsid w:val="006A607B"/>
    <w:rsid w:val="006A7E5C"/>
    <w:rsid w:val="006B0D93"/>
    <w:rsid w:val="006B1AE1"/>
    <w:rsid w:val="006B35DC"/>
    <w:rsid w:val="006B47BB"/>
    <w:rsid w:val="006C2EDA"/>
    <w:rsid w:val="006C3CD9"/>
    <w:rsid w:val="006C45C9"/>
    <w:rsid w:val="006C61DE"/>
    <w:rsid w:val="006D0135"/>
    <w:rsid w:val="006D0C02"/>
    <w:rsid w:val="006D1546"/>
    <w:rsid w:val="006D23BE"/>
    <w:rsid w:val="006D3403"/>
    <w:rsid w:val="006D4A7C"/>
    <w:rsid w:val="006D5483"/>
    <w:rsid w:val="006D5E75"/>
    <w:rsid w:val="006D6F90"/>
    <w:rsid w:val="006D7A99"/>
    <w:rsid w:val="006E004B"/>
    <w:rsid w:val="006E18A2"/>
    <w:rsid w:val="006E3AE6"/>
    <w:rsid w:val="006E3E33"/>
    <w:rsid w:val="006E756D"/>
    <w:rsid w:val="006F1AB6"/>
    <w:rsid w:val="006F208C"/>
    <w:rsid w:val="006F2A33"/>
    <w:rsid w:val="006F3FCC"/>
    <w:rsid w:val="006F4F9E"/>
    <w:rsid w:val="006F549F"/>
    <w:rsid w:val="006F6E0B"/>
    <w:rsid w:val="006F72E1"/>
    <w:rsid w:val="007031C3"/>
    <w:rsid w:val="007049A0"/>
    <w:rsid w:val="007055D8"/>
    <w:rsid w:val="0070652E"/>
    <w:rsid w:val="00707E0A"/>
    <w:rsid w:val="00710155"/>
    <w:rsid w:val="0071648E"/>
    <w:rsid w:val="00717461"/>
    <w:rsid w:val="00721218"/>
    <w:rsid w:val="007212ED"/>
    <w:rsid w:val="00721789"/>
    <w:rsid w:val="00721D9B"/>
    <w:rsid w:val="00724D7C"/>
    <w:rsid w:val="0073083F"/>
    <w:rsid w:val="00730AFB"/>
    <w:rsid w:val="00731C79"/>
    <w:rsid w:val="0073256A"/>
    <w:rsid w:val="007369D6"/>
    <w:rsid w:val="00737DFD"/>
    <w:rsid w:val="00741DA7"/>
    <w:rsid w:val="00745000"/>
    <w:rsid w:val="0074643E"/>
    <w:rsid w:val="007503BC"/>
    <w:rsid w:val="00751794"/>
    <w:rsid w:val="00751B03"/>
    <w:rsid w:val="00754DBD"/>
    <w:rsid w:val="00755C7E"/>
    <w:rsid w:val="007608D8"/>
    <w:rsid w:val="007609C2"/>
    <w:rsid w:val="007617E4"/>
    <w:rsid w:val="00764940"/>
    <w:rsid w:val="00771734"/>
    <w:rsid w:val="00773B23"/>
    <w:rsid w:val="00775170"/>
    <w:rsid w:val="00776DAE"/>
    <w:rsid w:val="0078362B"/>
    <w:rsid w:val="0078386C"/>
    <w:rsid w:val="00783A75"/>
    <w:rsid w:val="00783D54"/>
    <w:rsid w:val="007841BA"/>
    <w:rsid w:val="007850BE"/>
    <w:rsid w:val="0079230E"/>
    <w:rsid w:val="00793544"/>
    <w:rsid w:val="00795E34"/>
    <w:rsid w:val="0079772F"/>
    <w:rsid w:val="007A37A2"/>
    <w:rsid w:val="007A6273"/>
    <w:rsid w:val="007B0BE0"/>
    <w:rsid w:val="007B3F52"/>
    <w:rsid w:val="007B7566"/>
    <w:rsid w:val="007C0DDA"/>
    <w:rsid w:val="007C2F13"/>
    <w:rsid w:val="007C3577"/>
    <w:rsid w:val="007C56F8"/>
    <w:rsid w:val="007C703B"/>
    <w:rsid w:val="007C721D"/>
    <w:rsid w:val="007D554B"/>
    <w:rsid w:val="007D62EB"/>
    <w:rsid w:val="007D6645"/>
    <w:rsid w:val="007E0222"/>
    <w:rsid w:val="007E1C2E"/>
    <w:rsid w:val="007E4BF3"/>
    <w:rsid w:val="007F10EB"/>
    <w:rsid w:val="007F4213"/>
    <w:rsid w:val="007F6F39"/>
    <w:rsid w:val="007F788D"/>
    <w:rsid w:val="008000FD"/>
    <w:rsid w:val="00800A81"/>
    <w:rsid w:val="0080247A"/>
    <w:rsid w:val="00802AF2"/>
    <w:rsid w:val="00805B31"/>
    <w:rsid w:val="00805C78"/>
    <w:rsid w:val="00813D05"/>
    <w:rsid w:val="00815539"/>
    <w:rsid w:val="00817500"/>
    <w:rsid w:val="00820E1C"/>
    <w:rsid w:val="00821B77"/>
    <w:rsid w:val="00827189"/>
    <w:rsid w:val="00835111"/>
    <w:rsid w:val="008354B8"/>
    <w:rsid w:val="00842174"/>
    <w:rsid w:val="00844D24"/>
    <w:rsid w:val="00853955"/>
    <w:rsid w:val="00857328"/>
    <w:rsid w:val="00857D83"/>
    <w:rsid w:val="008603D8"/>
    <w:rsid w:val="008605A6"/>
    <w:rsid w:val="008700EA"/>
    <w:rsid w:val="008714E0"/>
    <w:rsid w:val="00871DA5"/>
    <w:rsid w:val="00873A05"/>
    <w:rsid w:val="008740D8"/>
    <w:rsid w:val="0087696F"/>
    <w:rsid w:val="00877909"/>
    <w:rsid w:val="00880B33"/>
    <w:rsid w:val="00884F90"/>
    <w:rsid w:val="008872C8"/>
    <w:rsid w:val="00887E68"/>
    <w:rsid w:val="00890A7B"/>
    <w:rsid w:val="008917F6"/>
    <w:rsid w:val="00895BFA"/>
    <w:rsid w:val="00895DC3"/>
    <w:rsid w:val="008A0D03"/>
    <w:rsid w:val="008A3E24"/>
    <w:rsid w:val="008B23DF"/>
    <w:rsid w:val="008B2DD5"/>
    <w:rsid w:val="008B31F0"/>
    <w:rsid w:val="008B549F"/>
    <w:rsid w:val="008D4179"/>
    <w:rsid w:val="008D502B"/>
    <w:rsid w:val="008E126F"/>
    <w:rsid w:val="008E4F4F"/>
    <w:rsid w:val="008F06FF"/>
    <w:rsid w:val="008F2CE9"/>
    <w:rsid w:val="009011F2"/>
    <w:rsid w:val="0090625D"/>
    <w:rsid w:val="00911A0B"/>
    <w:rsid w:val="009125B2"/>
    <w:rsid w:val="009164DA"/>
    <w:rsid w:val="0091653A"/>
    <w:rsid w:val="009200B4"/>
    <w:rsid w:val="009204C4"/>
    <w:rsid w:val="00921036"/>
    <w:rsid w:val="00922852"/>
    <w:rsid w:val="009233AD"/>
    <w:rsid w:val="00931F6A"/>
    <w:rsid w:val="00936111"/>
    <w:rsid w:val="00936AC2"/>
    <w:rsid w:val="00940560"/>
    <w:rsid w:val="009418AE"/>
    <w:rsid w:val="00941F1B"/>
    <w:rsid w:val="009458D1"/>
    <w:rsid w:val="0095028C"/>
    <w:rsid w:val="009503E4"/>
    <w:rsid w:val="00950C8C"/>
    <w:rsid w:val="0095623D"/>
    <w:rsid w:val="00961637"/>
    <w:rsid w:val="00966D88"/>
    <w:rsid w:val="00976CA6"/>
    <w:rsid w:val="009807CA"/>
    <w:rsid w:val="0098105D"/>
    <w:rsid w:val="00982030"/>
    <w:rsid w:val="009824A1"/>
    <w:rsid w:val="0098278D"/>
    <w:rsid w:val="00983ABB"/>
    <w:rsid w:val="009844FD"/>
    <w:rsid w:val="0098712D"/>
    <w:rsid w:val="009876DE"/>
    <w:rsid w:val="00987C91"/>
    <w:rsid w:val="00990108"/>
    <w:rsid w:val="0099034D"/>
    <w:rsid w:val="009929D4"/>
    <w:rsid w:val="009941D5"/>
    <w:rsid w:val="009945C5"/>
    <w:rsid w:val="00996285"/>
    <w:rsid w:val="009A139E"/>
    <w:rsid w:val="009A2086"/>
    <w:rsid w:val="009A3F09"/>
    <w:rsid w:val="009B21EC"/>
    <w:rsid w:val="009B5BC9"/>
    <w:rsid w:val="009B5C1C"/>
    <w:rsid w:val="009B7DA8"/>
    <w:rsid w:val="009C07E7"/>
    <w:rsid w:val="009C0923"/>
    <w:rsid w:val="009D2A32"/>
    <w:rsid w:val="009D2C43"/>
    <w:rsid w:val="009D458E"/>
    <w:rsid w:val="009D5049"/>
    <w:rsid w:val="009D5E28"/>
    <w:rsid w:val="009D6113"/>
    <w:rsid w:val="009E05F9"/>
    <w:rsid w:val="009E3EBD"/>
    <w:rsid w:val="009E472F"/>
    <w:rsid w:val="009E54CE"/>
    <w:rsid w:val="009E5CA3"/>
    <w:rsid w:val="009F0811"/>
    <w:rsid w:val="009F1347"/>
    <w:rsid w:val="009F2D13"/>
    <w:rsid w:val="009F3E98"/>
    <w:rsid w:val="009F49C0"/>
    <w:rsid w:val="009F57F2"/>
    <w:rsid w:val="009F58CE"/>
    <w:rsid w:val="009F745D"/>
    <w:rsid w:val="00A125E9"/>
    <w:rsid w:val="00A170DB"/>
    <w:rsid w:val="00A177A2"/>
    <w:rsid w:val="00A20A34"/>
    <w:rsid w:val="00A20EBD"/>
    <w:rsid w:val="00A22461"/>
    <w:rsid w:val="00A22B7A"/>
    <w:rsid w:val="00A24F80"/>
    <w:rsid w:val="00A259CA"/>
    <w:rsid w:val="00A36A28"/>
    <w:rsid w:val="00A4034C"/>
    <w:rsid w:val="00A4212E"/>
    <w:rsid w:val="00A45277"/>
    <w:rsid w:val="00A458C9"/>
    <w:rsid w:val="00A47190"/>
    <w:rsid w:val="00A47F35"/>
    <w:rsid w:val="00A51B9C"/>
    <w:rsid w:val="00A53219"/>
    <w:rsid w:val="00A56495"/>
    <w:rsid w:val="00A56936"/>
    <w:rsid w:val="00A57B8D"/>
    <w:rsid w:val="00A65FED"/>
    <w:rsid w:val="00A665D0"/>
    <w:rsid w:val="00A67768"/>
    <w:rsid w:val="00A70C18"/>
    <w:rsid w:val="00A738D7"/>
    <w:rsid w:val="00A74DF6"/>
    <w:rsid w:val="00A75780"/>
    <w:rsid w:val="00A762F1"/>
    <w:rsid w:val="00A76FC5"/>
    <w:rsid w:val="00A807AB"/>
    <w:rsid w:val="00A82236"/>
    <w:rsid w:val="00A82A8C"/>
    <w:rsid w:val="00A876FA"/>
    <w:rsid w:val="00A91E6C"/>
    <w:rsid w:val="00A92897"/>
    <w:rsid w:val="00A929C5"/>
    <w:rsid w:val="00A92CB2"/>
    <w:rsid w:val="00A92F09"/>
    <w:rsid w:val="00A9351A"/>
    <w:rsid w:val="00A944CF"/>
    <w:rsid w:val="00A9508A"/>
    <w:rsid w:val="00A9667D"/>
    <w:rsid w:val="00A96F6C"/>
    <w:rsid w:val="00A97B77"/>
    <w:rsid w:val="00A97EAC"/>
    <w:rsid w:val="00AA012B"/>
    <w:rsid w:val="00AA1412"/>
    <w:rsid w:val="00AA2548"/>
    <w:rsid w:val="00AB2D59"/>
    <w:rsid w:val="00AC01B9"/>
    <w:rsid w:val="00AC01E7"/>
    <w:rsid w:val="00AC0D08"/>
    <w:rsid w:val="00AC2BF8"/>
    <w:rsid w:val="00AC4116"/>
    <w:rsid w:val="00AC505E"/>
    <w:rsid w:val="00AD0079"/>
    <w:rsid w:val="00AD076D"/>
    <w:rsid w:val="00AD14F2"/>
    <w:rsid w:val="00AD1D5B"/>
    <w:rsid w:val="00AD203F"/>
    <w:rsid w:val="00AD2079"/>
    <w:rsid w:val="00AD21A5"/>
    <w:rsid w:val="00AD269B"/>
    <w:rsid w:val="00AD63F1"/>
    <w:rsid w:val="00AD6D3C"/>
    <w:rsid w:val="00AE555D"/>
    <w:rsid w:val="00AE609B"/>
    <w:rsid w:val="00AE6C32"/>
    <w:rsid w:val="00AE785D"/>
    <w:rsid w:val="00AE78EE"/>
    <w:rsid w:val="00AF6E61"/>
    <w:rsid w:val="00B0340A"/>
    <w:rsid w:val="00B05888"/>
    <w:rsid w:val="00B066AA"/>
    <w:rsid w:val="00B06D8E"/>
    <w:rsid w:val="00B10CB4"/>
    <w:rsid w:val="00B12028"/>
    <w:rsid w:val="00B145FC"/>
    <w:rsid w:val="00B21869"/>
    <w:rsid w:val="00B26DDB"/>
    <w:rsid w:val="00B3300A"/>
    <w:rsid w:val="00B33963"/>
    <w:rsid w:val="00B351BE"/>
    <w:rsid w:val="00B4212B"/>
    <w:rsid w:val="00B4334D"/>
    <w:rsid w:val="00B456D2"/>
    <w:rsid w:val="00B50484"/>
    <w:rsid w:val="00B5182E"/>
    <w:rsid w:val="00B51BB6"/>
    <w:rsid w:val="00B5522E"/>
    <w:rsid w:val="00B55868"/>
    <w:rsid w:val="00B55A02"/>
    <w:rsid w:val="00B6020A"/>
    <w:rsid w:val="00B60FB0"/>
    <w:rsid w:val="00B62115"/>
    <w:rsid w:val="00B64EED"/>
    <w:rsid w:val="00B65B31"/>
    <w:rsid w:val="00B7072C"/>
    <w:rsid w:val="00B73AF1"/>
    <w:rsid w:val="00B7546E"/>
    <w:rsid w:val="00B76F9D"/>
    <w:rsid w:val="00B80513"/>
    <w:rsid w:val="00B823DF"/>
    <w:rsid w:val="00B83A87"/>
    <w:rsid w:val="00B83ED6"/>
    <w:rsid w:val="00B8440F"/>
    <w:rsid w:val="00B851AB"/>
    <w:rsid w:val="00B85475"/>
    <w:rsid w:val="00B92249"/>
    <w:rsid w:val="00B927A9"/>
    <w:rsid w:val="00B931D0"/>
    <w:rsid w:val="00B9413C"/>
    <w:rsid w:val="00B95FB1"/>
    <w:rsid w:val="00B96B16"/>
    <w:rsid w:val="00B9759B"/>
    <w:rsid w:val="00B97728"/>
    <w:rsid w:val="00BA08B3"/>
    <w:rsid w:val="00BA2F7C"/>
    <w:rsid w:val="00BA3904"/>
    <w:rsid w:val="00BA3C87"/>
    <w:rsid w:val="00BA7DAC"/>
    <w:rsid w:val="00BB0008"/>
    <w:rsid w:val="00BB1123"/>
    <w:rsid w:val="00BB3CBB"/>
    <w:rsid w:val="00BB6052"/>
    <w:rsid w:val="00BC1C26"/>
    <w:rsid w:val="00BC2A1E"/>
    <w:rsid w:val="00BC7C19"/>
    <w:rsid w:val="00BD058F"/>
    <w:rsid w:val="00BD2715"/>
    <w:rsid w:val="00BD2A11"/>
    <w:rsid w:val="00BD4EEF"/>
    <w:rsid w:val="00BD7254"/>
    <w:rsid w:val="00BD7550"/>
    <w:rsid w:val="00BE0842"/>
    <w:rsid w:val="00BE4786"/>
    <w:rsid w:val="00BF624F"/>
    <w:rsid w:val="00BF7C9A"/>
    <w:rsid w:val="00C0142C"/>
    <w:rsid w:val="00C03848"/>
    <w:rsid w:val="00C047A8"/>
    <w:rsid w:val="00C05002"/>
    <w:rsid w:val="00C05476"/>
    <w:rsid w:val="00C12D7C"/>
    <w:rsid w:val="00C13D5F"/>
    <w:rsid w:val="00C15454"/>
    <w:rsid w:val="00C1593C"/>
    <w:rsid w:val="00C15BC2"/>
    <w:rsid w:val="00C1609A"/>
    <w:rsid w:val="00C1640B"/>
    <w:rsid w:val="00C17DA5"/>
    <w:rsid w:val="00C20C20"/>
    <w:rsid w:val="00C30116"/>
    <w:rsid w:val="00C31BE7"/>
    <w:rsid w:val="00C32072"/>
    <w:rsid w:val="00C325A6"/>
    <w:rsid w:val="00C34930"/>
    <w:rsid w:val="00C34A6B"/>
    <w:rsid w:val="00C34DF0"/>
    <w:rsid w:val="00C35604"/>
    <w:rsid w:val="00C35942"/>
    <w:rsid w:val="00C36AF2"/>
    <w:rsid w:val="00C378C1"/>
    <w:rsid w:val="00C37AAF"/>
    <w:rsid w:val="00C40ED5"/>
    <w:rsid w:val="00C4168D"/>
    <w:rsid w:val="00C45E8F"/>
    <w:rsid w:val="00C4602C"/>
    <w:rsid w:val="00C51673"/>
    <w:rsid w:val="00C55AB7"/>
    <w:rsid w:val="00C60569"/>
    <w:rsid w:val="00C60EBB"/>
    <w:rsid w:val="00C63BBA"/>
    <w:rsid w:val="00C6416A"/>
    <w:rsid w:val="00C64279"/>
    <w:rsid w:val="00C74B77"/>
    <w:rsid w:val="00C751FD"/>
    <w:rsid w:val="00C75C17"/>
    <w:rsid w:val="00C80E5E"/>
    <w:rsid w:val="00C832A2"/>
    <w:rsid w:val="00C84CEC"/>
    <w:rsid w:val="00C85627"/>
    <w:rsid w:val="00C86A3D"/>
    <w:rsid w:val="00C87793"/>
    <w:rsid w:val="00C90D1E"/>
    <w:rsid w:val="00C9105D"/>
    <w:rsid w:val="00C92663"/>
    <w:rsid w:val="00C94585"/>
    <w:rsid w:val="00C94661"/>
    <w:rsid w:val="00C96B12"/>
    <w:rsid w:val="00CA163C"/>
    <w:rsid w:val="00CA322D"/>
    <w:rsid w:val="00CA360D"/>
    <w:rsid w:val="00CA4C5B"/>
    <w:rsid w:val="00CB0240"/>
    <w:rsid w:val="00CB61F3"/>
    <w:rsid w:val="00CB7649"/>
    <w:rsid w:val="00CC0BF5"/>
    <w:rsid w:val="00CC3EA0"/>
    <w:rsid w:val="00CC4606"/>
    <w:rsid w:val="00CD13A1"/>
    <w:rsid w:val="00CD14A9"/>
    <w:rsid w:val="00CD1577"/>
    <w:rsid w:val="00CD4368"/>
    <w:rsid w:val="00CD4633"/>
    <w:rsid w:val="00CD6C75"/>
    <w:rsid w:val="00CE14FD"/>
    <w:rsid w:val="00CE3101"/>
    <w:rsid w:val="00CE447E"/>
    <w:rsid w:val="00CE4E43"/>
    <w:rsid w:val="00CE7D9B"/>
    <w:rsid w:val="00CF040C"/>
    <w:rsid w:val="00CF225C"/>
    <w:rsid w:val="00CF2D23"/>
    <w:rsid w:val="00CF3DD3"/>
    <w:rsid w:val="00CF4039"/>
    <w:rsid w:val="00CF59D2"/>
    <w:rsid w:val="00CF5EB6"/>
    <w:rsid w:val="00CF6FD2"/>
    <w:rsid w:val="00D0370E"/>
    <w:rsid w:val="00D05100"/>
    <w:rsid w:val="00D057D8"/>
    <w:rsid w:val="00D05BC7"/>
    <w:rsid w:val="00D05ED1"/>
    <w:rsid w:val="00D06BF4"/>
    <w:rsid w:val="00D078AC"/>
    <w:rsid w:val="00D10E3C"/>
    <w:rsid w:val="00D13DFF"/>
    <w:rsid w:val="00D1602E"/>
    <w:rsid w:val="00D176FD"/>
    <w:rsid w:val="00D21A67"/>
    <w:rsid w:val="00D24C87"/>
    <w:rsid w:val="00D25400"/>
    <w:rsid w:val="00D272B1"/>
    <w:rsid w:val="00D27550"/>
    <w:rsid w:val="00D33AF3"/>
    <w:rsid w:val="00D35882"/>
    <w:rsid w:val="00D41D10"/>
    <w:rsid w:val="00D44CD5"/>
    <w:rsid w:val="00D45575"/>
    <w:rsid w:val="00D458DB"/>
    <w:rsid w:val="00D47005"/>
    <w:rsid w:val="00D50059"/>
    <w:rsid w:val="00D54198"/>
    <w:rsid w:val="00D54FDB"/>
    <w:rsid w:val="00D5699F"/>
    <w:rsid w:val="00D5723C"/>
    <w:rsid w:val="00D5769B"/>
    <w:rsid w:val="00D604BC"/>
    <w:rsid w:val="00D61854"/>
    <w:rsid w:val="00D61F89"/>
    <w:rsid w:val="00D621D2"/>
    <w:rsid w:val="00D6250F"/>
    <w:rsid w:val="00D62E05"/>
    <w:rsid w:val="00D65156"/>
    <w:rsid w:val="00D701AD"/>
    <w:rsid w:val="00D720E2"/>
    <w:rsid w:val="00D80FA2"/>
    <w:rsid w:val="00D8620D"/>
    <w:rsid w:val="00D868CF"/>
    <w:rsid w:val="00D86B56"/>
    <w:rsid w:val="00DA2259"/>
    <w:rsid w:val="00DA54A1"/>
    <w:rsid w:val="00DA643C"/>
    <w:rsid w:val="00DB618C"/>
    <w:rsid w:val="00DC4D26"/>
    <w:rsid w:val="00DC58A5"/>
    <w:rsid w:val="00DD18D3"/>
    <w:rsid w:val="00DD5AD8"/>
    <w:rsid w:val="00DD710F"/>
    <w:rsid w:val="00DD734D"/>
    <w:rsid w:val="00DE1A44"/>
    <w:rsid w:val="00DE1DEB"/>
    <w:rsid w:val="00DE20C9"/>
    <w:rsid w:val="00DE5BF5"/>
    <w:rsid w:val="00DE6A2A"/>
    <w:rsid w:val="00DF058F"/>
    <w:rsid w:val="00E001BE"/>
    <w:rsid w:val="00E0074F"/>
    <w:rsid w:val="00E013A6"/>
    <w:rsid w:val="00E02CDE"/>
    <w:rsid w:val="00E051AA"/>
    <w:rsid w:val="00E1086B"/>
    <w:rsid w:val="00E10FEB"/>
    <w:rsid w:val="00E1265C"/>
    <w:rsid w:val="00E148F9"/>
    <w:rsid w:val="00E15753"/>
    <w:rsid w:val="00E224BD"/>
    <w:rsid w:val="00E23904"/>
    <w:rsid w:val="00E24DE3"/>
    <w:rsid w:val="00E25D9F"/>
    <w:rsid w:val="00E27543"/>
    <w:rsid w:val="00E3055D"/>
    <w:rsid w:val="00E352CD"/>
    <w:rsid w:val="00E35C27"/>
    <w:rsid w:val="00E36450"/>
    <w:rsid w:val="00E4242E"/>
    <w:rsid w:val="00E44174"/>
    <w:rsid w:val="00E452B8"/>
    <w:rsid w:val="00E45719"/>
    <w:rsid w:val="00E458A7"/>
    <w:rsid w:val="00E4605C"/>
    <w:rsid w:val="00E46533"/>
    <w:rsid w:val="00E52302"/>
    <w:rsid w:val="00E533B3"/>
    <w:rsid w:val="00E53F1A"/>
    <w:rsid w:val="00E56B17"/>
    <w:rsid w:val="00E578EC"/>
    <w:rsid w:val="00E62CA9"/>
    <w:rsid w:val="00E643B6"/>
    <w:rsid w:val="00E653BB"/>
    <w:rsid w:val="00E6763C"/>
    <w:rsid w:val="00E67C0F"/>
    <w:rsid w:val="00E67DA1"/>
    <w:rsid w:val="00E67E06"/>
    <w:rsid w:val="00E7121A"/>
    <w:rsid w:val="00E71573"/>
    <w:rsid w:val="00E73D0B"/>
    <w:rsid w:val="00E7408E"/>
    <w:rsid w:val="00E81C41"/>
    <w:rsid w:val="00E82D5B"/>
    <w:rsid w:val="00E847E8"/>
    <w:rsid w:val="00E84E2D"/>
    <w:rsid w:val="00E8527C"/>
    <w:rsid w:val="00E858D4"/>
    <w:rsid w:val="00E87A22"/>
    <w:rsid w:val="00E91FC7"/>
    <w:rsid w:val="00E92289"/>
    <w:rsid w:val="00E97A38"/>
    <w:rsid w:val="00EA0EC9"/>
    <w:rsid w:val="00EA3B6C"/>
    <w:rsid w:val="00EA527F"/>
    <w:rsid w:val="00EA5EC9"/>
    <w:rsid w:val="00EA76EE"/>
    <w:rsid w:val="00EB1299"/>
    <w:rsid w:val="00EB3606"/>
    <w:rsid w:val="00EB3C28"/>
    <w:rsid w:val="00EB3C9E"/>
    <w:rsid w:val="00EB56E4"/>
    <w:rsid w:val="00EB5F5B"/>
    <w:rsid w:val="00EC0828"/>
    <w:rsid w:val="00EC3386"/>
    <w:rsid w:val="00EC3D4E"/>
    <w:rsid w:val="00EC42C3"/>
    <w:rsid w:val="00EC6F29"/>
    <w:rsid w:val="00EC7344"/>
    <w:rsid w:val="00EC76C2"/>
    <w:rsid w:val="00ED2450"/>
    <w:rsid w:val="00ED5D8F"/>
    <w:rsid w:val="00ED605E"/>
    <w:rsid w:val="00ED7117"/>
    <w:rsid w:val="00EE4931"/>
    <w:rsid w:val="00EE4CAE"/>
    <w:rsid w:val="00EE4D90"/>
    <w:rsid w:val="00EE762A"/>
    <w:rsid w:val="00EF4FE6"/>
    <w:rsid w:val="00EF64E7"/>
    <w:rsid w:val="00F022E4"/>
    <w:rsid w:val="00F03A82"/>
    <w:rsid w:val="00F045F2"/>
    <w:rsid w:val="00F11177"/>
    <w:rsid w:val="00F12749"/>
    <w:rsid w:val="00F12F05"/>
    <w:rsid w:val="00F1351A"/>
    <w:rsid w:val="00F15725"/>
    <w:rsid w:val="00F15A9B"/>
    <w:rsid w:val="00F15BD1"/>
    <w:rsid w:val="00F22090"/>
    <w:rsid w:val="00F222AF"/>
    <w:rsid w:val="00F22FB9"/>
    <w:rsid w:val="00F23F89"/>
    <w:rsid w:val="00F24FAA"/>
    <w:rsid w:val="00F3218F"/>
    <w:rsid w:val="00F32DFC"/>
    <w:rsid w:val="00F32F73"/>
    <w:rsid w:val="00F3395A"/>
    <w:rsid w:val="00F34C3A"/>
    <w:rsid w:val="00F354BB"/>
    <w:rsid w:val="00F4186F"/>
    <w:rsid w:val="00F425C9"/>
    <w:rsid w:val="00F4299C"/>
    <w:rsid w:val="00F42F8A"/>
    <w:rsid w:val="00F464DB"/>
    <w:rsid w:val="00F467F3"/>
    <w:rsid w:val="00F50FBE"/>
    <w:rsid w:val="00F54C00"/>
    <w:rsid w:val="00F5558B"/>
    <w:rsid w:val="00F570D3"/>
    <w:rsid w:val="00F5752E"/>
    <w:rsid w:val="00F64D15"/>
    <w:rsid w:val="00F67291"/>
    <w:rsid w:val="00F701AD"/>
    <w:rsid w:val="00F70AEA"/>
    <w:rsid w:val="00F70DEA"/>
    <w:rsid w:val="00F70E48"/>
    <w:rsid w:val="00F71773"/>
    <w:rsid w:val="00F72A88"/>
    <w:rsid w:val="00F74D46"/>
    <w:rsid w:val="00F7552A"/>
    <w:rsid w:val="00F83274"/>
    <w:rsid w:val="00F84875"/>
    <w:rsid w:val="00F87DAA"/>
    <w:rsid w:val="00F9024D"/>
    <w:rsid w:val="00F91700"/>
    <w:rsid w:val="00F91E7C"/>
    <w:rsid w:val="00F922B0"/>
    <w:rsid w:val="00F94BD0"/>
    <w:rsid w:val="00F951AA"/>
    <w:rsid w:val="00F96A16"/>
    <w:rsid w:val="00F9726A"/>
    <w:rsid w:val="00FA04CA"/>
    <w:rsid w:val="00FA2287"/>
    <w:rsid w:val="00FA3F78"/>
    <w:rsid w:val="00FA4985"/>
    <w:rsid w:val="00FA52B8"/>
    <w:rsid w:val="00FB25F7"/>
    <w:rsid w:val="00FB33E6"/>
    <w:rsid w:val="00FB4817"/>
    <w:rsid w:val="00FB60C0"/>
    <w:rsid w:val="00FB66F4"/>
    <w:rsid w:val="00FC6E50"/>
    <w:rsid w:val="00FD2AF9"/>
    <w:rsid w:val="00FD553A"/>
    <w:rsid w:val="00FE00CF"/>
    <w:rsid w:val="00FE3A9A"/>
    <w:rsid w:val="00FE57A6"/>
    <w:rsid w:val="00FF508D"/>
    <w:rsid w:val="00FF6669"/>
    <w:rsid w:val="00FF6C5E"/>
    <w:rsid w:val="00FF7487"/>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923"/>
    <w:pPr>
      <w:keepNext/>
      <w:keepLines/>
      <w:spacing w:before="480" w:after="0"/>
      <w:outlineLvl w:val="0"/>
    </w:pPr>
    <w:rPr>
      <w:rFonts w:asciiTheme="majorHAnsi" w:eastAsiaTheme="majorEastAsia" w:hAnsiTheme="majorHAnsi" w:cstheme="majorBidi"/>
      <w:b/>
      <w:bCs/>
      <w:color w:val="00214A" w:themeColor="accent1" w:themeShade="BF"/>
      <w:sz w:val="28"/>
      <w:szCs w:val="28"/>
    </w:rPr>
  </w:style>
  <w:style w:type="paragraph" w:styleId="Heading2">
    <w:name w:val="heading 2"/>
    <w:basedOn w:val="Normal"/>
    <w:next w:val="Normal"/>
    <w:link w:val="Heading2Char"/>
    <w:uiPriority w:val="9"/>
    <w:unhideWhenUsed/>
    <w:qFormat/>
    <w:rsid w:val="00241EC3"/>
    <w:pPr>
      <w:keepNext/>
      <w:keepLines/>
      <w:spacing w:before="200" w:after="0"/>
      <w:outlineLvl w:val="1"/>
    </w:pPr>
    <w:rPr>
      <w:rFonts w:asciiTheme="majorHAnsi" w:eastAsiaTheme="majorEastAsia" w:hAnsiTheme="majorHAnsi" w:cstheme="majorBidi"/>
      <w:b/>
      <w:bCs/>
      <w:color w:val="002D64" w:themeColor="accent1"/>
      <w:sz w:val="26"/>
      <w:szCs w:val="26"/>
    </w:rPr>
  </w:style>
  <w:style w:type="paragraph" w:styleId="Heading3">
    <w:name w:val="heading 3"/>
    <w:basedOn w:val="Normal"/>
    <w:next w:val="Normal"/>
    <w:link w:val="Heading3Char"/>
    <w:uiPriority w:val="9"/>
    <w:unhideWhenUsed/>
    <w:qFormat/>
    <w:rsid w:val="00D21A67"/>
    <w:pPr>
      <w:keepNext/>
      <w:keepLines/>
      <w:spacing w:before="200" w:after="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unhideWhenUsed/>
    <w:qFormat/>
    <w:rsid w:val="000053FD"/>
    <w:pPr>
      <w:keepNext/>
      <w:keepLines/>
      <w:spacing w:before="40" w:after="0"/>
      <w:outlineLvl w:val="3"/>
    </w:pPr>
    <w:rPr>
      <w:rFonts w:asciiTheme="majorHAnsi" w:eastAsiaTheme="majorEastAsia" w:hAnsiTheme="majorHAnsi" w:cstheme="majorBidi"/>
      <w:i/>
      <w:iCs/>
      <w:color w:val="0021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74"/>
    <w:rPr>
      <w:rFonts w:ascii="Tahoma" w:hAnsi="Tahoma" w:cs="Tahoma"/>
      <w:sz w:val="16"/>
      <w:szCs w:val="16"/>
    </w:rPr>
  </w:style>
  <w:style w:type="character" w:customStyle="1" w:styleId="Heading1Char">
    <w:name w:val="Heading 1 Char"/>
    <w:basedOn w:val="DefaultParagraphFont"/>
    <w:link w:val="Heading1"/>
    <w:uiPriority w:val="9"/>
    <w:rsid w:val="00663923"/>
    <w:rPr>
      <w:rFonts w:asciiTheme="majorHAnsi" w:eastAsiaTheme="majorEastAsia" w:hAnsiTheme="majorHAnsi" w:cstheme="majorBidi"/>
      <w:b/>
      <w:bCs/>
      <w:color w:val="00214A" w:themeColor="accent1" w:themeShade="BF"/>
      <w:sz w:val="28"/>
      <w:szCs w:val="28"/>
    </w:rPr>
  </w:style>
  <w:style w:type="character" w:customStyle="1" w:styleId="Heading2Char">
    <w:name w:val="Heading 2 Char"/>
    <w:basedOn w:val="DefaultParagraphFont"/>
    <w:link w:val="Heading2"/>
    <w:uiPriority w:val="9"/>
    <w:rsid w:val="00241EC3"/>
    <w:rPr>
      <w:rFonts w:asciiTheme="majorHAnsi" w:eastAsiaTheme="majorEastAsia" w:hAnsiTheme="majorHAnsi" w:cstheme="majorBidi"/>
      <w:b/>
      <w:bCs/>
      <w:color w:val="002D64" w:themeColor="accent1"/>
      <w:sz w:val="26"/>
      <w:szCs w:val="26"/>
    </w:rPr>
  </w:style>
  <w:style w:type="character" w:styleId="SubtleEmphasis">
    <w:name w:val="Subtle Emphasis"/>
    <w:basedOn w:val="DefaultParagraphFont"/>
    <w:uiPriority w:val="19"/>
    <w:qFormat/>
    <w:rsid w:val="00241EC3"/>
    <w:rPr>
      <w:i/>
      <w:iCs/>
      <w:color w:val="404040" w:themeColor="text1" w:themeTint="BF"/>
    </w:rPr>
  </w:style>
  <w:style w:type="character" w:customStyle="1" w:styleId="Heading3Char">
    <w:name w:val="Heading 3 Char"/>
    <w:basedOn w:val="DefaultParagraphFont"/>
    <w:link w:val="Heading3"/>
    <w:uiPriority w:val="9"/>
    <w:rsid w:val="00D21A67"/>
    <w:rPr>
      <w:rFonts w:asciiTheme="majorHAnsi" w:eastAsiaTheme="majorEastAsia" w:hAnsiTheme="majorHAnsi" w:cstheme="majorBidi"/>
      <w:b/>
      <w:bCs/>
      <w:color w:val="002D64" w:themeColor="accent1"/>
    </w:rPr>
  </w:style>
  <w:style w:type="paragraph" w:styleId="ListParagraph">
    <w:name w:val="List Paragraph"/>
    <w:basedOn w:val="Normal"/>
    <w:uiPriority w:val="34"/>
    <w:qFormat/>
    <w:rsid w:val="007841BA"/>
    <w:pPr>
      <w:ind w:left="720"/>
      <w:contextualSpacing/>
    </w:pPr>
  </w:style>
  <w:style w:type="character" w:customStyle="1" w:styleId="apple-converted-space">
    <w:name w:val="apple-converted-space"/>
    <w:basedOn w:val="DefaultParagraphFont"/>
    <w:rsid w:val="00385B8A"/>
  </w:style>
  <w:style w:type="character" w:styleId="Strong">
    <w:name w:val="Strong"/>
    <w:basedOn w:val="DefaultParagraphFont"/>
    <w:uiPriority w:val="22"/>
    <w:qFormat/>
    <w:rsid w:val="00C378C1"/>
    <w:rPr>
      <w:b/>
      <w:bCs/>
    </w:rPr>
  </w:style>
  <w:style w:type="character" w:styleId="Hyperlink">
    <w:name w:val="Hyperlink"/>
    <w:basedOn w:val="DefaultParagraphFont"/>
    <w:uiPriority w:val="99"/>
    <w:unhideWhenUsed/>
    <w:rsid w:val="008B549F"/>
    <w:rPr>
      <w:color w:val="002D64" w:themeColor="hyperlink"/>
      <w:u w:val="single"/>
    </w:rPr>
  </w:style>
  <w:style w:type="character" w:customStyle="1" w:styleId="highlight">
    <w:name w:val="highlight"/>
    <w:basedOn w:val="DefaultParagraphFont"/>
    <w:rsid w:val="00DE6A2A"/>
  </w:style>
  <w:style w:type="paragraph" w:styleId="NormalWeb">
    <w:name w:val="Normal (Web)"/>
    <w:basedOn w:val="Normal"/>
    <w:uiPriority w:val="99"/>
    <w:semiHidden/>
    <w:unhideWhenUsed/>
    <w:rsid w:val="00CB76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C3"/>
  </w:style>
  <w:style w:type="paragraph" w:styleId="Footer">
    <w:name w:val="footer"/>
    <w:basedOn w:val="Normal"/>
    <w:link w:val="FooterChar"/>
    <w:uiPriority w:val="99"/>
    <w:unhideWhenUsed/>
    <w:rsid w:val="00EC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C3"/>
  </w:style>
  <w:style w:type="table" w:customStyle="1" w:styleId="ListTable3-Accent51">
    <w:name w:val="List Table 3 - Accent 51"/>
    <w:basedOn w:val="TableNormal"/>
    <w:uiPriority w:val="48"/>
    <w:rsid w:val="00DE5BF5"/>
    <w:pPr>
      <w:spacing w:after="0" w:line="240" w:lineRule="auto"/>
    </w:pPr>
    <w:rPr>
      <w:lang w:val="en-GB"/>
    </w:rPr>
    <w:tblPr>
      <w:tblStyleRowBandSize w:val="1"/>
      <w:tblStyleColBandSize w:val="1"/>
      <w:tblBorders>
        <w:top w:val="single" w:sz="4" w:space="0" w:color="CCCCCC" w:themeColor="accent5"/>
        <w:left w:val="single" w:sz="4" w:space="0" w:color="CCCCCC" w:themeColor="accent5"/>
        <w:bottom w:val="single" w:sz="4" w:space="0" w:color="CCCCCC" w:themeColor="accent5"/>
        <w:right w:val="single" w:sz="4" w:space="0" w:color="CCCCCC" w:themeColor="accent5"/>
      </w:tblBorders>
    </w:tblPr>
    <w:tblStylePr w:type="firstRow">
      <w:rPr>
        <w:b/>
        <w:bCs/>
        <w:color w:val="FFFFFF" w:themeColor="background1"/>
      </w:rPr>
      <w:tblPr/>
      <w:tcPr>
        <w:shd w:val="clear" w:color="auto" w:fill="CCCCCC" w:themeFill="accent5"/>
      </w:tcPr>
    </w:tblStylePr>
    <w:tblStylePr w:type="lastRow">
      <w:rPr>
        <w:b/>
        <w:bCs/>
      </w:rPr>
      <w:tblPr/>
      <w:tcPr>
        <w:tcBorders>
          <w:top w:val="double" w:sz="4" w:space="0" w:color="CCCCC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CCC" w:themeColor="accent5"/>
          <w:right w:val="single" w:sz="4" w:space="0" w:color="CCCCCC" w:themeColor="accent5"/>
        </w:tcBorders>
      </w:tcPr>
    </w:tblStylePr>
    <w:tblStylePr w:type="band1Horz">
      <w:tblPr/>
      <w:tcPr>
        <w:tcBorders>
          <w:top w:val="single" w:sz="4" w:space="0" w:color="CCCCCC" w:themeColor="accent5"/>
          <w:bottom w:val="single" w:sz="4" w:space="0" w:color="CCCCC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CCC" w:themeColor="accent5"/>
          <w:left w:val="nil"/>
        </w:tcBorders>
      </w:tcPr>
    </w:tblStylePr>
    <w:tblStylePr w:type="swCell">
      <w:tblPr/>
      <w:tcPr>
        <w:tcBorders>
          <w:top w:val="double" w:sz="4" w:space="0" w:color="CCCCCC" w:themeColor="accent5"/>
          <w:right w:val="nil"/>
        </w:tcBorders>
      </w:tcPr>
    </w:tblStylePr>
  </w:style>
  <w:style w:type="character" w:styleId="FollowedHyperlink">
    <w:name w:val="FollowedHyperlink"/>
    <w:basedOn w:val="DefaultParagraphFont"/>
    <w:uiPriority w:val="99"/>
    <w:semiHidden/>
    <w:unhideWhenUsed/>
    <w:rsid w:val="00931F6A"/>
    <w:rPr>
      <w:color w:val="002D64" w:themeColor="followedHyperlink"/>
      <w:u w:val="single"/>
    </w:rPr>
  </w:style>
  <w:style w:type="table" w:styleId="TableGrid">
    <w:name w:val="Table Grid"/>
    <w:basedOn w:val="TableNormal"/>
    <w:uiPriority w:val="59"/>
    <w:rsid w:val="0041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BD1"/>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F15BD1"/>
    <w:rPr>
      <w:rFonts w:ascii="Calibri" w:eastAsia="Calibri" w:hAnsi="Calibri" w:cs="Times New Roman"/>
      <w:sz w:val="20"/>
      <w:szCs w:val="20"/>
      <w:lang w:val="en-GB"/>
    </w:rPr>
  </w:style>
  <w:style w:type="character" w:styleId="FootnoteReference">
    <w:name w:val="footnote reference"/>
    <w:uiPriority w:val="99"/>
    <w:semiHidden/>
    <w:unhideWhenUsed/>
    <w:rsid w:val="00F15BD1"/>
    <w:rPr>
      <w:vertAlign w:val="superscript"/>
    </w:rPr>
  </w:style>
  <w:style w:type="paragraph" w:styleId="HTMLPreformatted">
    <w:name w:val="HTML Preformatted"/>
    <w:basedOn w:val="Normal"/>
    <w:link w:val="HTMLPreformattedChar"/>
    <w:uiPriority w:val="99"/>
    <w:semiHidden/>
    <w:unhideWhenUsed/>
    <w:rsid w:val="0022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2618"/>
    <w:rPr>
      <w:rFonts w:ascii="Courier New" w:eastAsia="Times New Roman" w:hAnsi="Courier New" w:cs="Courier New"/>
      <w:sz w:val="20"/>
      <w:szCs w:val="20"/>
    </w:rPr>
  </w:style>
  <w:style w:type="paragraph" w:customStyle="1" w:styleId="Title1">
    <w:name w:val="Title1"/>
    <w:basedOn w:val="Normal"/>
    <w:rsid w:val="00984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84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84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844FD"/>
  </w:style>
  <w:style w:type="paragraph" w:customStyle="1" w:styleId="links">
    <w:name w:val="links"/>
    <w:basedOn w:val="Normal"/>
    <w:rsid w:val="009844F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21D9A"/>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21D9A"/>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7C703B"/>
    <w:rPr>
      <w:sz w:val="16"/>
      <w:szCs w:val="16"/>
    </w:rPr>
  </w:style>
  <w:style w:type="paragraph" w:styleId="CommentText">
    <w:name w:val="annotation text"/>
    <w:basedOn w:val="Normal"/>
    <w:link w:val="CommentTextChar"/>
    <w:uiPriority w:val="99"/>
    <w:semiHidden/>
    <w:unhideWhenUsed/>
    <w:rsid w:val="007C703B"/>
    <w:pPr>
      <w:spacing w:line="240" w:lineRule="auto"/>
    </w:pPr>
    <w:rPr>
      <w:sz w:val="20"/>
      <w:szCs w:val="20"/>
    </w:rPr>
  </w:style>
  <w:style w:type="character" w:customStyle="1" w:styleId="CommentTextChar">
    <w:name w:val="Comment Text Char"/>
    <w:basedOn w:val="DefaultParagraphFont"/>
    <w:link w:val="CommentText"/>
    <w:uiPriority w:val="99"/>
    <w:semiHidden/>
    <w:rsid w:val="007C703B"/>
    <w:rPr>
      <w:sz w:val="20"/>
      <w:szCs w:val="20"/>
    </w:rPr>
  </w:style>
  <w:style w:type="paragraph" w:styleId="CommentSubject">
    <w:name w:val="annotation subject"/>
    <w:basedOn w:val="CommentText"/>
    <w:next w:val="CommentText"/>
    <w:link w:val="CommentSubjectChar"/>
    <w:uiPriority w:val="99"/>
    <w:semiHidden/>
    <w:unhideWhenUsed/>
    <w:rsid w:val="007C703B"/>
    <w:rPr>
      <w:b/>
      <w:bCs/>
    </w:rPr>
  </w:style>
  <w:style w:type="character" w:customStyle="1" w:styleId="CommentSubjectChar">
    <w:name w:val="Comment Subject Char"/>
    <w:basedOn w:val="CommentTextChar"/>
    <w:link w:val="CommentSubject"/>
    <w:uiPriority w:val="99"/>
    <w:semiHidden/>
    <w:rsid w:val="007C703B"/>
    <w:rPr>
      <w:b/>
      <w:bCs/>
      <w:sz w:val="20"/>
      <w:szCs w:val="20"/>
    </w:rPr>
  </w:style>
  <w:style w:type="character" w:customStyle="1" w:styleId="Heading4Char">
    <w:name w:val="Heading 4 Char"/>
    <w:basedOn w:val="DefaultParagraphFont"/>
    <w:link w:val="Heading4"/>
    <w:uiPriority w:val="9"/>
    <w:rsid w:val="000053FD"/>
    <w:rPr>
      <w:rFonts w:asciiTheme="majorHAnsi" w:eastAsiaTheme="majorEastAsia" w:hAnsiTheme="majorHAnsi" w:cstheme="majorBidi"/>
      <w:i/>
      <w:iCs/>
      <w:color w:val="00214A"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923"/>
    <w:pPr>
      <w:keepNext/>
      <w:keepLines/>
      <w:spacing w:before="480" w:after="0"/>
      <w:outlineLvl w:val="0"/>
    </w:pPr>
    <w:rPr>
      <w:rFonts w:asciiTheme="majorHAnsi" w:eastAsiaTheme="majorEastAsia" w:hAnsiTheme="majorHAnsi" w:cstheme="majorBidi"/>
      <w:b/>
      <w:bCs/>
      <w:color w:val="00214A" w:themeColor="accent1" w:themeShade="BF"/>
      <w:sz w:val="28"/>
      <w:szCs w:val="28"/>
    </w:rPr>
  </w:style>
  <w:style w:type="paragraph" w:styleId="Heading2">
    <w:name w:val="heading 2"/>
    <w:basedOn w:val="Normal"/>
    <w:next w:val="Normal"/>
    <w:link w:val="Heading2Char"/>
    <w:uiPriority w:val="9"/>
    <w:unhideWhenUsed/>
    <w:qFormat/>
    <w:rsid w:val="00241EC3"/>
    <w:pPr>
      <w:keepNext/>
      <w:keepLines/>
      <w:spacing w:before="200" w:after="0"/>
      <w:outlineLvl w:val="1"/>
    </w:pPr>
    <w:rPr>
      <w:rFonts w:asciiTheme="majorHAnsi" w:eastAsiaTheme="majorEastAsia" w:hAnsiTheme="majorHAnsi" w:cstheme="majorBidi"/>
      <w:b/>
      <w:bCs/>
      <w:color w:val="002D64" w:themeColor="accent1"/>
      <w:sz w:val="26"/>
      <w:szCs w:val="26"/>
    </w:rPr>
  </w:style>
  <w:style w:type="paragraph" w:styleId="Heading3">
    <w:name w:val="heading 3"/>
    <w:basedOn w:val="Normal"/>
    <w:next w:val="Normal"/>
    <w:link w:val="Heading3Char"/>
    <w:uiPriority w:val="9"/>
    <w:unhideWhenUsed/>
    <w:qFormat/>
    <w:rsid w:val="00D21A67"/>
    <w:pPr>
      <w:keepNext/>
      <w:keepLines/>
      <w:spacing w:before="200" w:after="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unhideWhenUsed/>
    <w:qFormat/>
    <w:rsid w:val="000053FD"/>
    <w:pPr>
      <w:keepNext/>
      <w:keepLines/>
      <w:spacing w:before="40" w:after="0"/>
      <w:outlineLvl w:val="3"/>
    </w:pPr>
    <w:rPr>
      <w:rFonts w:asciiTheme="majorHAnsi" w:eastAsiaTheme="majorEastAsia" w:hAnsiTheme="majorHAnsi" w:cstheme="majorBidi"/>
      <w:i/>
      <w:iCs/>
      <w:color w:val="0021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74"/>
    <w:rPr>
      <w:rFonts w:ascii="Tahoma" w:hAnsi="Tahoma" w:cs="Tahoma"/>
      <w:sz w:val="16"/>
      <w:szCs w:val="16"/>
    </w:rPr>
  </w:style>
  <w:style w:type="character" w:customStyle="1" w:styleId="Heading1Char">
    <w:name w:val="Heading 1 Char"/>
    <w:basedOn w:val="DefaultParagraphFont"/>
    <w:link w:val="Heading1"/>
    <w:uiPriority w:val="9"/>
    <w:rsid w:val="00663923"/>
    <w:rPr>
      <w:rFonts w:asciiTheme="majorHAnsi" w:eastAsiaTheme="majorEastAsia" w:hAnsiTheme="majorHAnsi" w:cstheme="majorBidi"/>
      <w:b/>
      <w:bCs/>
      <w:color w:val="00214A" w:themeColor="accent1" w:themeShade="BF"/>
      <w:sz w:val="28"/>
      <w:szCs w:val="28"/>
    </w:rPr>
  </w:style>
  <w:style w:type="character" w:customStyle="1" w:styleId="Heading2Char">
    <w:name w:val="Heading 2 Char"/>
    <w:basedOn w:val="DefaultParagraphFont"/>
    <w:link w:val="Heading2"/>
    <w:uiPriority w:val="9"/>
    <w:rsid w:val="00241EC3"/>
    <w:rPr>
      <w:rFonts w:asciiTheme="majorHAnsi" w:eastAsiaTheme="majorEastAsia" w:hAnsiTheme="majorHAnsi" w:cstheme="majorBidi"/>
      <w:b/>
      <w:bCs/>
      <w:color w:val="002D64" w:themeColor="accent1"/>
      <w:sz w:val="26"/>
      <w:szCs w:val="26"/>
    </w:rPr>
  </w:style>
  <w:style w:type="character" w:styleId="SubtleEmphasis">
    <w:name w:val="Subtle Emphasis"/>
    <w:basedOn w:val="DefaultParagraphFont"/>
    <w:uiPriority w:val="19"/>
    <w:qFormat/>
    <w:rsid w:val="00241EC3"/>
    <w:rPr>
      <w:i/>
      <w:iCs/>
      <w:color w:val="404040" w:themeColor="text1" w:themeTint="BF"/>
    </w:rPr>
  </w:style>
  <w:style w:type="character" w:customStyle="1" w:styleId="Heading3Char">
    <w:name w:val="Heading 3 Char"/>
    <w:basedOn w:val="DefaultParagraphFont"/>
    <w:link w:val="Heading3"/>
    <w:uiPriority w:val="9"/>
    <w:rsid w:val="00D21A67"/>
    <w:rPr>
      <w:rFonts w:asciiTheme="majorHAnsi" w:eastAsiaTheme="majorEastAsia" w:hAnsiTheme="majorHAnsi" w:cstheme="majorBidi"/>
      <w:b/>
      <w:bCs/>
      <w:color w:val="002D64" w:themeColor="accent1"/>
    </w:rPr>
  </w:style>
  <w:style w:type="paragraph" w:styleId="ListParagraph">
    <w:name w:val="List Paragraph"/>
    <w:basedOn w:val="Normal"/>
    <w:uiPriority w:val="34"/>
    <w:qFormat/>
    <w:rsid w:val="007841BA"/>
    <w:pPr>
      <w:ind w:left="720"/>
      <w:contextualSpacing/>
    </w:pPr>
  </w:style>
  <w:style w:type="character" w:customStyle="1" w:styleId="apple-converted-space">
    <w:name w:val="apple-converted-space"/>
    <w:basedOn w:val="DefaultParagraphFont"/>
    <w:rsid w:val="00385B8A"/>
  </w:style>
  <w:style w:type="character" w:styleId="Strong">
    <w:name w:val="Strong"/>
    <w:basedOn w:val="DefaultParagraphFont"/>
    <w:uiPriority w:val="22"/>
    <w:qFormat/>
    <w:rsid w:val="00C378C1"/>
    <w:rPr>
      <w:b/>
      <w:bCs/>
    </w:rPr>
  </w:style>
  <w:style w:type="character" w:styleId="Hyperlink">
    <w:name w:val="Hyperlink"/>
    <w:basedOn w:val="DefaultParagraphFont"/>
    <w:uiPriority w:val="99"/>
    <w:unhideWhenUsed/>
    <w:rsid w:val="008B549F"/>
    <w:rPr>
      <w:color w:val="002D64" w:themeColor="hyperlink"/>
      <w:u w:val="single"/>
    </w:rPr>
  </w:style>
  <w:style w:type="character" w:customStyle="1" w:styleId="highlight">
    <w:name w:val="highlight"/>
    <w:basedOn w:val="DefaultParagraphFont"/>
    <w:rsid w:val="00DE6A2A"/>
  </w:style>
  <w:style w:type="paragraph" w:styleId="NormalWeb">
    <w:name w:val="Normal (Web)"/>
    <w:basedOn w:val="Normal"/>
    <w:uiPriority w:val="99"/>
    <w:semiHidden/>
    <w:unhideWhenUsed/>
    <w:rsid w:val="00CB76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C3"/>
  </w:style>
  <w:style w:type="paragraph" w:styleId="Footer">
    <w:name w:val="footer"/>
    <w:basedOn w:val="Normal"/>
    <w:link w:val="FooterChar"/>
    <w:uiPriority w:val="99"/>
    <w:unhideWhenUsed/>
    <w:rsid w:val="00EC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C3"/>
  </w:style>
  <w:style w:type="table" w:customStyle="1" w:styleId="ListTable3-Accent51">
    <w:name w:val="List Table 3 - Accent 51"/>
    <w:basedOn w:val="TableNormal"/>
    <w:uiPriority w:val="48"/>
    <w:rsid w:val="00DE5BF5"/>
    <w:pPr>
      <w:spacing w:after="0" w:line="240" w:lineRule="auto"/>
    </w:pPr>
    <w:rPr>
      <w:lang w:val="en-GB"/>
    </w:rPr>
    <w:tblPr>
      <w:tblStyleRowBandSize w:val="1"/>
      <w:tblStyleColBandSize w:val="1"/>
      <w:tblBorders>
        <w:top w:val="single" w:sz="4" w:space="0" w:color="CCCCCC" w:themeColor="accent5"/>
        <w:left w:val="single" w:sz="4" w:space="0" w:color="CCCCCC" w:themeColor="accent5"/>
        <w:bottom w:val="single" w:sz="4" w:space="0" w:color="CCCCCC" w:themeColor="accent5"/>
        <w:right w:val="single" w:sz="4" w:space="0" w:color="CCCCCC" w:themeColor="accent5"/>
      </w:tblBorders>
    </w:tblPr>
    <w:tblStylePr w:type="firstRow">
      <w:rPr>
        <w:b/>
        <w:bCs/>
        <w:color w:val="FFFFFF" w:themeColor="background1"/>
      </w:rPr>
      <w:tblPr/>
      <w:tcPr>
        <w:shd w:val="clear" w:color="auto" w:fill="CCCCCC" w:themeFill="accent5"/>
      </w:tcPr>
    </w:tblStylePr>
    <w:tblStylePr w:type="lastRow">
      <w:rPr>
        <w:b/>
        <w:bCs/>
      </w:rPr>
      <w:tblPr/>
      <w:tcPr>
        <w:tcBorders>
          <w:top w:val="double" w:sz="4" w:space="0" w:color="CCCCC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CCC" w:themeColor="accent5"/>
          <w:right w:val="single" w:sz="4" w:space="0" w:color="CCCCCC" w:themeColor="accent5"/>
        </w:tcBorders>
      </w:tcPr>
    </w:tblStylePr>
    <w:tblStylePr w:type="band1Horz">
      <w:tblPr/>
      <w:tcPr>
        <w:tcBorders>
          <w:top w:val="single" w:sz="4" w:space="0" w:color="CCCCCC" w:themeColor="accent5"/>
          <w:bottom w:val="single" w:sz="4" w:space="0" w:color="CCCCC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CCC" w:themeColor="accent5"/>
          <w:left w:val="nil"/>
        </w:tcBorders>
      </w:tcPr>
    </w:tblStylePr>
    <w:tblStylePr w:type="swCell">
      <w:tblPr/>
      <w:tcPr>
        <w:tcBorders>
          <w:top w:val="double" w:sz="4" w:space="0" w:color="CCCCCC" w:themeColor="accent5"/>
          <w:right w:val="nil"/>
        </w:tcBorders>
      </w:tcPr>
    </w:tblStylePr>
  </w:style>
  <w:style w:type="character" w:styleId="FollowedHyperlink">
    <w:name w:val="FollowedHyperlink"/>
    <w:basedOn w:val="DefaultParagraphFont"/>
    <w:uiPriority w:val="99"/>
    <w:semiHidden/>
    <w:unhideWhenUsed/>
    <w:rsid w:val="00931F6A"/>
    <w:rPr>
      <w:color w:val="002D64" w:themeColor="followedHyperlink"/>
      <w:u w:val="single"/>
    </w:rPr>
  </w:style>
  <w:style w:type="table" w:styleId="TableGrid">
    <w:name w:val="Table Grid"/>
    <w:basedOn w:val="TableNormal"/>
    <w:uiPriority w:val="59"/>
    <w:rsid w:val="0041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BD1"/>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F15BD1"/>
    <w:rPr>
      <w:rFonts w:ascii="Calibri" w:eastAsia="Calibri" w:hAnsi="Calibri" w:cs="Times New Roman"/>
      <w:sz w:val="20"/>
      <w:szCs w:val="20"/>
      <w:lang w:val="en-GB"/>
    </w:rPr>
  </w:style>
  <w:style w:type="character" w:styleId="FootnoteReference">
    <w:name w:val="footnote reference"/>
    <w:uiPriority w:val="99"/>
    <w:semiHidden/>
    <w:unhideWhenUsed/>
    <w:rsid w:val="00F15BD1"/>
    <w:rPr>
      <w:vertAlign w:val="superscript"/>
    </w:rPr>
  </w:style>
  <w:style w:type="paragraph" w:styleId="HTMLPreformatted">
    <w:name w:val="HTML Preformatted"/>
    <w:basedOn w:val="Normal"/>
    <w:link w:val="HTMLPreformattedChar"/>
    <w:uiPriority w:val="99"/>
    <w:semiHidden/>
    <w:unhideWhenUsed/>
    <w:rsid w:val="0022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2618"/>
    <w:rPr>
      <w:rFonts w:ascii="Courier New" w:eastAsia="Times New Roman" w:hAnsi="Courier New" w:cs="Courier New"/>
      <w:sz w:val="20"/>
      <w:szCs w:val="20"/>
    </w:rPr>
  </w:style>
  <w:style w:type="paragraph" w:customStyle="1" w:styleId="Title1">
    <w:name w:val="Title1"/>
    <w:basedOn w:val="Normal"/>
    <w:rsid w:val="00984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84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84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844FD"/>
  </w:style>
  <w:style w:type="paragraph" w:customStyle="1" w:styleId="links">
    <w:name w:val="links"/>
    <w:basedOn w:val="Normal"/>
    <w:rsid w:val="009844F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21D9A"/>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21D9A"/>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7C703B"/>
    <w:rPr>
      <w:sz w:val="16"/>
      <w:szCs w:val="16"/>
    </w:rPr>
  </w:style>
  <w:style w:type="paragraph" w:styleId="CommentText">
    <w:name w:val="annotation text"/>
    <w:basedOn w:val="Normal"/>
    <w:link w:val="CommentTextChar"/>
    <w:uiPriority w:val="99"/>
    <w:semiHidden/>
    <w:unhideWhenUsed/>
    <w:rsid w:val="007C703B"/>
    <w:pPr>
      <w:spacing w:line="240" w:lineRule="auto"/>
    </w:pPr>
    <w:rPr>
      <w:sz w:val="20"/>
      <w:szCs w:val="20"/>
    </w:rPr>
  </w:style>
  <w:style w:type="character" w:customStyle="1" w:styleId="CommentTextChar">
    <w:name w:val="Comment Text Char"/>
    <w:basedOn w:val="DefaultParagraphFont"/>
    <w:link w:val="CommentText"/>
    <w:uiPriority w:val="99"/>
    <w:semiHidden/>
    <w:rsid w:val="007C703B"/>
    <w:rPr>
      <w:sz w:val="20"/>
      <w:szCs w:val="20"/>
    </w:rPr>
  </w:style>
  <w:style w:type="paragraph" w:styleId="CommentSubject">
    <w:name w:val="annotation subject"/>
    <w:basedOn w:val="CommentText"/>
    <w:next w:val="CommentText"/>
    <w:link w:val="CommentSubjectChar"/>
    <w:uiPriority w:val="99"/>
    <w:semiHidden/>
    <w:unhideWhenUsed/>
    <w:rsid w:val="007C703B"/>
    <w:rPr>
      <w:b/>
      <w:bCs/>
    </w:rPr>
  </w:style>
  <w:style w:type="character" w:customStyle="1" w:styleId="CommentSubjectChar">
    <w:name w:val="Comment Subject Char"/>
    <w:basedOn w:val="CommentTextChar"/>
    <w:link w:val="CommentSubject"/>
    <w:uiPriority w:val="99"/>
    <w:semiHidden/>
    <w:rsid w:val="007C703B"/>
    <w:rPr>
      <w:b/>
      <w:bCs/>
      <w:sz w:val="20"/>
      <w:szCs w:val="20"/>
    </w:rPr>
  </w:style>
  <w:style w:type="character" w:customStyle="1" w:styleId="Heading4Char">
    <w:name w:val="Heading 4 Char"/>
    <w:basedOn w:val="DefaultParagraphFont"/>
    <w:link w:val="Heading4"/>
    <w:uiPriority w:val="9"/>
    <w:rsid w:val="000053FD"/>
    <w:rPr>
      <w:rFonts w:asciiTheme="majorHAnsi" w:eastAsiaTheme="majorEastAsia" w:hAnsiTheme="majorHAnsi" w:cstheme="majorBidi"/>
      <w:i/>
      <w:iCs/>
      <w:color w:val="0021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392">
      <w:bodyDiv w:val="1"/>
      <w:marLeft w:val="0"/>
      <w:marRight w:val="0"/>
      <w:marTop w:val="0"/>
      <w:marBottom w:val="0"/>
      <w:divBdr>
        <w:top w:val="none" w:sz="0" w:space="0" w:color="auto"/>
        <w:left w:val="none" w:sz="0" w:space="0" w:color="auto"/>
        <w:bottom w:val="none" w:sz="0" w:space="0" w:color="auto"/>
        <w:right w:val="none" w:sz="0" w:space="0" w:color="auto"/>
      </w:divBdr>
    </w:div>
    <w:div w:id="112746263">
      <w:bodyDiv w:val="1"/>
      <w:marLeft w:val="0"/>
      <w:marRight w:val="0"/>
      <w:marTop w:val="0"/>
      <w:marBottom w:val="0"/>
      <w:divBdr>
        <w:top w:val="none" w:sz="0" w:space="0" w:color="auto"/>
        <w:left w:val="none" w:sz="0" w:space="0" w:color="auto"/>
        <w:bottom w:val="none" w:sz="0" w:space="0" w:color="auto"/>
        <w:right w:val="none" w:sz="0" w:space="0" w:color="auto"/>
      </w:divBdr>
    </w:div>
    <w:div w:id="146090070">
      <w:bodyDiv w:val="1"/>
      <w:marLeft w:val="0"/>
      <w:marRight w:val="0"/>
      <w:marTop w:val="0"/>
      <w:marBottom w:val="0"/>
      <w:divBdr>
        <w:top w:val="none" w:sz="0" w:space="0" w:color="auto"/>
        <w:left w:val="none" w:sz="0" w:space="0" w:color="auto"/>
        <w:bottom w:val="none" w:sz="0" w:space="0" w:color="auto"/>
        <w:right w:val="none" w:sz="0" w:space="0" w:color="auto"/>
      </w:divBdr>
      <w:divsChild>
        <w:div w:id="1181237906">
          <w:marLeft w:val="0"/>
          <w:marRight w:val="0"/>
          <w:marTop w:val="0"/>
          <w:marBottom w:val="0"/>
          <w:divBdr>
            <w:top w:val="none" w:sz="0" w:space="0" w:color="auto"/>
            <w:left w:val="none" w:sz="0" w:space="0" w:color="auto"/>
            <w:bottom w:val="none" w:sz="0" w:space="0" w:color="auto"/>
            <w:right w:val="none" w:sz="0" w:space="0" w:color="auto"/>
          </w:divBdr>
          <w:divsChild>
            <w:div w:id="1264610714">
              <w:marLeft w:val="0"/>
              <w:marRight w:val="0"/>
              <w:marTop w:val="0"/>
              <w:marBottom w:val="0"/>
              <w:divBdr>
                <w:top w:val="none" w:sz="0" w:space="0" w:color="auto"/>
                <w:left w:val="none" w:sz="0" w:space="0" w:color="auto"/>
                <w:bottom w:val="none" w:sz="0" w:space="0" w:color="auto"/>
                <w:right w:val="none" w:sz="0" w:space="0" w:color="auto"/>
              </w:divBdr>
              <w:divsChild>
                <w:div w:id="2014142483">
                  <w:marLeft w:val="0"/>
                  <w:marRight w:val="0"/>
                  <w:marTop w:val="0"/>
                  <w:marBottom w:val="0"/>
                  <w:divBdr>
                    <w:top w:val="none" w:sz="0" w:space="0" w:color="auto"/>
                    <w:left w:val="none" w:sz="0" w:space="0" w:color="auto"/>
                    <w:bottom w:val="none" w:sz="0" w:space="0" w:color="auto"/>
                    <w:right w:val="none" w:sz="0" w:space="0" w:color="auto"/>
                  </w:divBdr>
                  <w:divsChild>
                    <w:div w:id="10689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121">
      <w:bodyDiv w:val="1"/>
      <w:marLeft w:val="0"/>
      <w:marRight w:val="0"/>
      <w:marTop w:val="0"/>
      <w:marBottom w:val="0"/>
      <w:divBdr>
        <w:top w:val="none" w:sz="0" w:space="0" w:color="auto"/>
        <w:left w:val="none" w:sz="0" w:space="0" w:color="auto"/>
        <w:bottom w:val="none" w:sz="0" w:space="0" w:color="auto"/>
        <w:right w:val="none" w:sz="0" w:space="0" w:color="auto"/>
      </w:divBdr>
    </w:div>
    <w:div w:id="337855091">
      <w:bodyDiv w:val="1"/>
      <w:marLeft w:val="0"/>
      <w:marRight w:val="0"/>
      <w:marTop w:val="0"/>
      <w:marBottom w:val="0"/>
      <w:divBdr>
        <w:top w:val="none" w:sz="0" w:space="0" w:color="auto"/>
        <w:left w:val="none" w:sz="0" w:space="0" w:color="auto"/>
        <w:bottom w:val="none" w:sz="0" w:space="0" w:color="auto"/>
        <w:right w:val="none" w:sz="0" w:space="0" w:color="auto"/>
      </w:divBdr>
    </w:div>
    <w:div w:id="468204669">
      <w:bodyDiv w:val="1"/>
      <w:marLeft w:val="0"/>
      <w:marRight w:val="0"/>
      <w:marTop w:val="0"/>
      <w:marBottom w:val="0"/>
      <w:divBdr>
        <w:top w:val="none" w:sz="0" w:space="0" w:color="auto"/>
        <w:left w:val="none" w:sz="0" w:space="0" w:color="auto"/>
        <w:bottom w:val="none" w:sz="0" w:space="0" w:color="auto"/>
        <w:right w:val="none" w:sz="0" w:space="0" w:color="auto"/>
      </w:divBdr>
    </w:div>
    <w:div w:id="631013035">
      <w:bodyDiv w:val="1"/>
      <w:marLeft w:val="0"/>
      <w:marRight w:val="0"/>
      <w:marTop w:val="0"/>
      <w:marBottom w:val="0"/>
      <w:divBdr>
        <w:top w:val="none" w:sz="0" w:space="0" w:color="auto"/>
        <w:left w:val="none" w:sz="0" w:space="0" w:color="auto"/>
        <w:bottom w:val="none" w:sz="0" w:space="0" w:color="auto"/>
        <w:right w:val="none" w:sz="0" w:space="0" w:color="auto"/>
      </w:divBdr>
    </w:div>
    <w:div w:id="984118015">
      <w:bodyDiv w:val="1"/>
      <w:marLeft w:val="0"/>
      <w:marRight w:val="0"/>
      <w:marTop w:val="0"/>
      <w:marBottom w:val="0"/>
      <w:divBdr>
        <w:top w:val="none" w:sz="0" w:space="0" w:color="auto"/>
        <w:left w:val="none" w:sz="0" w:space="0" w:color="auto"/>
        <w:bottom w:val="none" w:sz="0" w:space="0" w:color="auto"/>
        <w:right w:val="none" w:sz="0" w:space="0" w:color="auto"/>
      </w:divBdr>
      <w:divsChild>
        <w:div w:id="1103842014">
          <w:marLeft w:val="0"/>
          <w:marRight w:val="0"/>
          <w:marTop w:val="0"/>
          <w:marBottom w:val="0"/>
          <w:divBdr>
            <w:top w:val="none" w:sz="0" w:space="0" w:color="auto"/>
            <w:left w:val="none" w:sz="0" w:space="0" w:color="auto"/>
            <w:bottom w:val="none" w:sz="0" w:space="0" w:color="auto"/>
            <w:right w:val="none" w:sz="0" w:space="0" w:color="auto"/>
          </w:divBdr>
          <w:divsChild>
            <w:div w:id="425853784">
              <w:marLeft w:val="0"/>
              <w:marRight w:val="0"/>
              <w:marTop w:val="0"/>
              <w:marBottom w:val="0"/>
              <w:divBdr>
                <w:top w:val="none" w:sz="0" w:space="0" w:color="auto"/>
                <w:left w:val="none" w:sz="0" w:space="0" w:color="auto"/>
                <w:bottom w:val="none" w:sz="0" w:space="0" w:color="auto"/>
                <w:right w:val="none" w:sz="0" w:space="0" w:color="auto"/>
              </w:divBdr>
              <w:divsChild>
                <w:div w:id="1132676151">
                  <w:marLeft w:val="0"/>
                  <w:marRight w:val="0"/>
                  <w:marTop w:val="0"/>
                  <w:marBottom w:val="0"/>
                  <w:divBdr>
                    <w:top w:val="none" w:sz="0" w:space="0" w:color="auto"/>
                    <w:left w:val="none" w:sz="0" w:space="0" w:color="auto"/>
                    <w:bottom w:val="none" w:sz="0" w:space="0" w:color="auto"/>
                    <w:right w:val="none" w:sz="0" w:space="0" w:color="auto"/>
                  </w:divBdr>
                  <w:divsChild>
                    <w:div w:id="1677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2242">
      <w:bodyDiv w:val="1"/>
      <w:marLeft w:val="0"/>
      <w:marRight w:val="0"/>
      <w:marTop w:val="0"/>
      <w:marBottom w:val="0"/>
      <w:divBdr>
        <w:top w:val="none" w:sz="0" w:space="0" w:color="auto"/>
        <w:left w:val="none" w:sz="0" w:space="0" w:color="auto"/>
        <w:bottom w:val="none" w:sz="0" w:space="0" w:color="auto"/>
        <w:right w:val="none" w:sz="0" w:space="0" w:color="auto"/>
      </w:divBdr>
    </w:div>
    <w:div w:id="1205288135">
      <w:bodyDiv w:val="1"/>
      <w:marLeft w:val="0"/>
      <w:marRight w:val="0"/>
      <w:marTop w:val="0"/>
      <w:marBottom w:val="0"/>
      <w:divBdr>
        <w:top w:val="none" w:sz="0" w:space="0" w:color="auto"/>
        <w:left w:val="none" w:sz="0" w:space="0" w:color="auto"/>
        <w:bottom w:val="none" w:sz="0" w:space="0" w:color="auto"/>
        <w:right w:val="none" w:sz="0" w:space="0" w:color="auto"/>
      </w:divBdr>
    </w:div>
    <w:div w:id="1257788366">
      <w:bodyDiv w:val="1"/>
      <w:marLeft w:val="0"/>
      <w:marRight w:val="0"/>
      <w:marTop w:val="0"/>
      <w:marBottom w:val="0"/>
      <w:divBdr>
        <w:top w:val="none" w:sz="0" w:space="0" w:color="auto"/>
        <w:left w:val="none" w:sz="0" w:space="0" w:color="auto"/>
        <w:bottom w:val="none" w:sz="0" w:space="0" w:color="auto"/>
        <w:right w:val="none" w:sz="0" w:space="0" w:color="auto"/>
      </w:divBdr>
    </w:div>
    <w:div w:id="1455098073">
      <w:bodyDiv w:val="1"/>
      <w:marLeft w:val="0"/>
      <w:marRight w:val="0"/>
      <w:marTop w:val="0"/>
      <w:marBottom w:val="0"/>
      <w:divBdr>
        <w:top w:val="none" w:sz="0" w:space="0" w:color="auto"/>
        <w:left w:val="none" w:sz="0" w:space="0" w:color="auto"/>
        <w:bottom w:val="none" w:sz="0" w:space="0" w:color="auto"/>
        <w:right w:val="none" w:sz="0" w:space="0" w:color="auto"/>
      </w:divBdr>
      <w:divsChild>
        <w:div w:id="1788237335">
          <w:marLeft w:val="0"/>
          <w:marRight w:val="0"/>
          <w:marTop w:val="0"/>
          <w:marBottom w:val="0"/>
          <w:divBdr>
            <w:top w:val="none" w:sz="0" w:space="0" w:color="auto"/>
            <w:left w:val="none" w:sz="0" w:space="0" w:color="auto"/>
            <w:bottom w:val="none" w:sz="0" w:space="0" w:color="auto"/>
            <w:right w:val="none" w:sz="0" w:space="0" w:color="auto"/>
          </w:divBdr>
          <w:divsChild>
            <w:div w:id="2105876818">
              <w:marLeft w:val="0"/>
              <w:marRight w:val="0"/>
              <w:marTop w:val="0"/>
              <w:marBottom w:val="0"/>
              <w:divBdr>
                <w:top w:val="none" w:sz="0" w:space="0" w:color="auto"/>
                <w:left w:val="none" w:sz="0" w:space="0" w:color="auto"/>
                <w:bottom w:val="none" w:sz="0" w:space="0" w:color="auto"/>
                <w:right w:val="none" w:sz="0" w:space="0" w:color="auto"/>
              </w:divBdr>
              <w:divsChild>
                <w:div w:id="1195969370">
                  <w:marLeft w:val="0"/>
                  <w:marRight w:val="0"/>
                  <w:marTop w:val="0"/>
                  <w:marBottom w:val="0"/>
                  <w:divBdr>
                    <w:top w:val="none" w:sz="0" w:space="0" w:color="auto"/>
                    <w:left w:val="none" w:sz="0" w:space="0" w:color="auto"/>
                    <w:bottom w:val="none" w:sz="0" w:space="0" w:color="auto"/>
                    <w:right w:val="none" w:sz="0" w:space="0" w:color="auto"/>
                  </w:divBdr>
                  <w:divsChild>
                    <w:div w:id="771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63712">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6">
          <w:marLeft w:val="0"/>
          <w:marRight w:val="0"/>
          <w:marTop w:val="34"/>
          <w:marBottom w:val="34"/>
          <w:divBdr>
            <w:top w:val="none" w:sz="0" w:space="0" w:color="auto"/>
            <w:left w:val="none" w:sz="0" w:space="0" w:color="auto"/>
            <w:bottom w:val="none" w:sz="0" w:space="0" w:color="auto"/>
            <w:right w:val="none" w:sz="0" w:space="0" w:color="auto"/>
          </w:divBdr>
        </w:div>
        <w:div w:id="156205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chrane-handbook.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chrane-handboo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itorial-unit.cochrane.org/meci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radepro.org" TargetMode="External"/></Relationships>
</file>

<file path=word/theme/theme1.xml><?xml version="1.0" encoding="utf-8"?>
<a:theme xmlns:a="http://schemas.openxmlformats.org/drawingml/2006/main" name="Cochran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Cochrane" id="{C36335BC-458C-475F-95DE-385C34791924}" vid="{17ECD4A0-4A37-45FA-B327-E7289AE344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8D6F-F529-4ECC-BD2C-66D4E895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Opiyo</dc:creator>
  <cp:lastModifiedBy>Newton Opiyo</cp:lastModifiedBy>
  <cp:revision>2</cp:revision>
  <dcterms:created xsi:type="dcterms:W3CDTF">2016-02-19T16:07:00Z</dcterms:created>
  <dcterms:modified xsi:type="dcterms:W3CDTF">2016-02-19T16:07:00Z</dcterms:modified>
</cp:coreProperties>
</file>