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F1DE5" w14:textId="77777777" w:rsidR="009B47FC" w:rsidRDefault="009B47FC" w:rsidP="00604B05">
      <w:pPr>
        <w:sectPr w:rsidR="009B47FC" w:rsidSect="009B47F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680" w:footer="624" w:gutter="0"/>
          <w:cols w:space="708"/>
          <w:docGrid w:linePitch="360"/>
        </w:sectPr>
      </w:pPr>
    </w:p>
    <w:p w14:paraId="2DCADFB7" w14:textId="77777777" w:rsidR="00176784" w:rsidRDefault="0033100A" w:rsidP="00176784">
      <w:pPr>
        <w:pStyle w:val="Introduction"/>
      </w:pPr>
      <w:r>
        <w:rPr>
          <w:rFonts w:ascii="Calibri" w:hAnsi="Calibri" w:cs="Calibri"/>
          <w:noProof/>
          <w:sz w:val="30"/>
          <w:szCs w:val="30"/>
          <w:lang w:eastAsia="en-GB"/>
        </w:rPr>
        <w:drawing>
          <wp:anchor distT="0" distB="0" distL="114300" distR="114300" simplePos="0" relativeHeight="251658240" behindDoc="0" locked="0" layoutInCell="1" allowOverlap="1" wp14:anchorId="364124EE" wp14:editId="7C328711">
            <wp:simplePos x="0" y="0"/>
            <wp:positionH relativeFrom="column">
              <wp:posOffset>1270</wp:posOffset>
            </wp:positionH>
            <wp:positionV relativeFrom="paragraph">
              <wp:posOffset>-144780</wp:posOffset>
            </wp:positionV>
            <wp:extent cx="2169795" cy="446405"/>
            <wp:effectExtent l="0" t="0" r="0" b="1079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hrane_Logo_CMY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53D54" w14:textId="387CE9C3" w:rsidR="00D62909" w:rsidRDefault="003B5A77" w:rsidP="004D6831">
      <w:pPr>
        <w:pStyle w:val="Heading1"/>
        <w:sectPr w:rsidR="00D62909" w:rsidSect="00D62909">
          <w:type w:val="continuous"/>
          <w:pgSz w:w="11906" w:h="16838" w:code="9"/>
          <w:pgMar w:top="1134" w:right="1134" w:bottom="1134" w:left="1134" w:header="680" w:footer="624" w:gutter="0"/>
          <w:cols w:space="708"/>
          <w:docGrid w:linePitch="360"/>
        </w:sectPr>
      </w:pPr>
      <w:r>
        <w:t xml:space="preserve">CO-ORDINATING </w:t>
      </w:r>
      <w:r w:rsidR="00741DEE">
        <w:t>EDITOR</w:t>
      </w:r>
      <w:r>
        <w:t xml:space="preserve"> </w:t>
      </w:r>
    </w:p>
    <w:p w14:paraId="5A8FCC2E" w14:textId="77777777" w:rsidR="004F1EB4" w:rsidRPr="004F1EB4" w:rsidRDefault="004F1EB4" w:rsidP="004F1EB4">
      <w:pPr>
        <w:pStyle w:val="BodyText"/>
        <w:rPr>
          <w:bCs/>
        </w:rPr>
      </w:pPr>
    </w:p>
    <w:tbl>
      <w:tblPr>
        <w:tblW w:w="88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97"/>
      </w:tblGrid>
      <w:tr w:rsidR="004F1EB4" w:rsidRPr="004F1EB4" w14:paraId="5B32A04B" w14:textId="77777777" w:rsidTr="004F1EB4">
        <w:tc>
          <w:tcPr>
            <w:tcW w:w="8897" w:type="dxa"/>
            <w:shd w:val="clear" w:color="auto" w:fill="auto"/>
            <w:vAlign w:val="center"/>
          </w:tcPr>
          <w:p w14:paraId="5998EFC1" w14:textId="7AF5C8D2" w:rsidR="004F1EB4" w:rsidRPr="004F1EB4" w:rsidRDefault="003C749F" w:rsidP="004F1EB4">
            <w:pPr>
              <w:pStyle w:val="Sub-head"/>
            </w:pPr>
            <w:r>
              <w:t>PURPOSE OF THE ROLE</w:t>
            </w:r>
          </w:p>
        </w:tc>
      </w:tr>
      <w:tr w:rsidR="004F1EB4" w:rsidRPr="00CD4461" w14:paraId="647B51BC" w14:textId="77777777" w:rsidTr="004F1EB4">
        <w:tc>
          <w:tcPr>
            <w:tcW w:w="8897" w:type="dxa"/>
          </w:tcPr>
          <w:p w14:paraId="403C4DA4" w14:textId="4DA37DBE" w:rsidR="004F1EB4" w:rsidRPr="002F7C0B" w:rsidRDefault="002F7C0B" w:rsidP="002F7C0B">
            <w:r>
              <w:t>The Co-ordinating Edi</w:t>
            </w:r>
            <w:r w:rsidRPr="0033400B">
              <w:t>tor</w:t>
            </w:r>
            <w:r>
              <w:t xml:space="preserve"> of a Cochrane Review Group (CRG) is responsible for ensuring that the group delivers high quality, relevant Cochrane reviews within its scope.  It is a pivotal leadership role within the group. The Co-ordinating Edi</w:t>
            </w:r>
            <w:r w:rsidRPr="0033400B">
              <w:t>tor</w:t>
            </w:r>
            <w:r>
              <w:t xml:space="preserve"> ensures adequate funding is available to support CRG activity, leverages the skills and knowledge of other CRG team members, strives to deliver a high quality author experience</w:t>
            </w:r>
            <w:r w:rsidR="00307194">
              <w:t>, actively engages wit</w:t>
            </w:r>
            <w:r w:rsidR="003C439D">
              <w:t>h</w:t>
            </w:r>
            <w:r w:rsidR="00307194">
              <w:t xml:space="preserve"> the relevant CRG Network</w:t>
            </w:r>
            <w:r w:rsidR="00B120F9">
              <w:t>,</w:t>
            </w:r>
            <w:r>
              <w:t xml:space="preserve"> and plays a key role</w:t>
            </w:r>
            <w:r w:rsidR="00F01734">
              <w:t xml:space="preserve"> determining the</w:t>
            </w:r>
            <w:r>
              <w:t xml:space="preserve"> strategic direction</w:t>
            </w:r>
            <w:r w:rsidR="00F01734">
              <w:t xml:space="preserve"> of the CRG</w:t>
            </w:r>
            <w:r>
              <w:t xml:space="preserve">. </w:t>
            </w:r>
            <w:r w:rsidRPr="0033400B">
              <w:t xml:space="preserve">In line with Cochrane’s strategy, </w:t>
            </w:r>
            <w:r>
              <w:t>the Co-ordinating Editor s</w:t>
            </w:r>
            <w:r w:rsidRPr="0033400B">
              <w:t>upport</w:t>
            </w:r>
            <w:r>
              <w:t>s</w:t>
            </w:r>
            <w:r w:rsidRPr="0033400B">
              <w:t xml:space="preserve"> </w:t>
            </w:r>
            <w:r w:rsidR="00115BD9" w:rsidRPr="0033400B">
              <w:t xml:space="preserve">the </w:t>
            </w:r>
            <w:r w:rsidR="00115BD9">
              <w:t>Senior Editor of</w:t>
            </w:r>
            <w:r w:rsidR="006321CD">
              <w:t xml:space="preserve"> the </w:t>
            </w:r>
            <w:r w:rsidR="006321CD" w:rsidRPr="006321CD">
              <w:rPr>
                <w:highlight w:val="yellow"/>
              </w:rPr>
              <w:t>xxx</w:t>
            </w:r>
            <w:r w:rsidR="006321CD">
              <w:t xml:space="preserve"> Network </w:t>
            </w:r>
            <w:r w:rsidR="00115BD9">
              <w:t xml:space="preserve">and the </w:t>
            </w:r>
            <w:r w:rsidRPr="0033400B">
              <w:t>Editor in Chief of the Cochrane Library in delivering the mission of the Cochrane Editorial and Meth</w:t>
            </w:r>
            <w:r w:rsidR="003427DC">
              <w:t>ods Department: to ensure that t</w:t>
            </w:r>
            <w:r w:rsidRPr="0033400B">
              <w:t>he Cochrane Library maintains its reputation as the international source of trustworthy, independent and relevant information to guide healthcare decisions</w:t>
            </w:r>
            <w:r w:rsidR="00741DEE" w:rsidRPr="00CD4461">
              <w:rPr>
                <w:rFonts w:asciiTheme="majorHAnsi" w:hAnsiTheme="majorHAnsi" w:cs="Arial"/>
              </w:rPr>
              <w:t>.</w:t>
            </w:r>
          </w:p>
        </w:tc>
      </w:tr>
    </w:tbl>
    <w:p w14:paraId="69FB8C3C" w14:textId="77777777" w:rsidR="004F1EB4" w:rsidRPr="00CD4461" w:rsidRDefault="004F1EB4" w:rsidP="004F1EB4">
      <w:pPr>
        <w:pStyle w:val="BodyText"/>
        <w:rPr>
          <w:bCs/>
          <w:sz w:val="22"/>
        </w:rPr>
      </w:pPr>
    </w:p>
    <w:tbl>
      <w:tblPr>
        <w:tblW w:w="88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97"/>
      </w:tblGrid>
      <w:tr w:rsidR="004F1EB4" w:rsidRPr="00CD4461" w14:paraId="14845BBB" w14:textId="77777777" w:rsidTr="004F1EB4">
        <w:tc>
          <w:tcPr>
            <w:tcW w:w="8897" w:type="dxa"/>
            <w:shd w:val="clear" w:color="auto" w:fill="auto"/>
          </w:tcPr>
          <w:p w14:paraId="723FCC0F" w14:textId="77777777" w:rsidR="004F1EB4" w:rsidRPr="00CD4461" w:rsidRDefault="004F1EB4" w:rsidP="004F1EB4">
            <w:pPr>
              <w:pStyle w:val="Sub-head"/>
              <w:rPr>
                <w:sz w:val="22"/>
              </w:rPr>
            </w:pPr>
            <w:r w:rsidRPr="00CD4461">
              <w:rPr>
                <w:sz w:val="22"/>
              </w:rPr>
              <w:t>PRINCIPAL ACCOUNTABILITIES/KEY RESULT AREAS</w:t>
            </w:r>
          </w:p>
        </w:tc>
      </w:tr>
      <w:tr w:rsidR="004F1EB4" w:rsidRPr="00CD4461" w14:paraId="616F265E" w14:textId="77777777" w:rsidTr="004F1EB4">
        <w:tc>
          <w:tcPr>
            <w:tcW w:w="8897" w:type="dxa"/>
          </w:tcPr>
          <w:p w14:paraId="59969342" w14:textId="77777777" w:rsidR="00B308D0" w:rsidRPr="00B308D0" w:rsidRDefault="007A44D2" w:rsidP="007A44D2">
            <w:pPr>
              <w:jc w:val="both"/>
              <w:rPr>
                <w:rFonts w:asciiTheme="majorHAnsi" w:hAnsiTheme="majorHAnsi" w:cs="Calibri"/>
                <w:u w:val="single"/>
              </w:rPr>
            </w:pPr>
            <w:r w:rsidRPr="00B308D0">
              <w:rPr>
                <w:rFonts w:asciiTheme="majorHAnsi" w:hAnsiTheme="majorHAnsi" w:cs="Calibri"/>
                <w:u w:val="single"/>
              </w:rPr>
              <w:t xml:space="preserve">Quality assurance </w:t>
            </w:r>
          </w:p>
          <w:p w14:paraId="2F7852B1" w14:textId="226C656E" w:rsidR="004F1EB4" w:rsidRPr="00B308D0" w:rsidRDefault="00D713F6" w:rsidP="00B308D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ajorHAnsi" w:hAnsiTheme="majorHAnsi" w:cs="Calibri"/>
              </w:rPr>
            </w:pPr>
            <w:r w:rsidRPr="00B308D0">
              <w:rPr>
                <w:rFonts w:asciiTheme="majorHAnsi" w:hAnsiTheme="majorHAnsi" w:cs="Calibri"/>
              </w:rPr>
              <w:t xml:space="preserve">Provide </w:t>
            </w:r>
            <w:r w:rsidR="00B34895" w:rsidRPr="00B308D0">
              <w:rPr>
                <w:rFonts w:asciiTheme="majorHAnsi" w:hAnsiTheme="majorHAnsi" w:cs="Calibri"/>
              </w:rPr>
              <w:t>editorial feedback throughout</w:t>
            </w:r>
            <w:r w:rsidR="00B308D0" w:rsidRPr="00B308D0">
              <w:rPr>
                <w:rFonts w:asciiTheme="majorHAnsi" w:hAnsiTheme="majorHAnsi" w:cs="Calibri"/>
              </w:rPr>
              <w:t xml:space="preserve"> the review life cycle.</w:t>
            </w:r>
          </w:p>
          <w:p w14:paraId="6E3074B5" w14:textId="0D393F86" w:rsidR="00B308D0" w:rsidRPr="00B308D0" w:rsidRDefault="00B34895" w:rsidP="00B308D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ajorHAnsi" w:hAnsiTheme="majorHAnsi" w:cs="Calibri"/>
              </w:rPr>
            </w:pPr>
            <w:r w:rsidRPr="00B308D0">
              <w:rPr>
                <w:rFonts w:asciiTheme="majorHAnsi" w:hAnsiTheme="majorHAnsi" w:cs="Calibri"/>
              </w:rPr>
              <w:t>Understand and keep up to date with Cochrane</w:t>
            </w:r>
            <w:r w:rsidR="00D713F6" w:rsidRPr="00B308D0">
              <w:rPr>
                <w:rFonts w:asciiTheme="majorHAnsi" w:hAnsiTheme="majorHAnsi" w:cs="Calibri"/>
              </w:rPr>
              <w:t xml:space="preserve"> </w:t>
            </w:r>
            <w:r w:rsidRPr="00B308D0">
              <w:rPr>
                <w:rFonts w:asciiTheme="majorHAnsi" w:hAnsiTheme="majorHAnsi" w:cs="Calibri"/>
              </w:rPr>
              <w:t>methods, standards and procedures</w:t>
            </w:r>
            <w:r w:rsidR="00D713F6" w:rsidRPr="00B308D0">
              <w:rPr>
                <w:rFonts w:asciiTheme="majorHAnsi" w:hAnsiTheme="majorHAnsi" w:cs="Calibri"/>
              </w:rPr>
              <w:t xml:space="preserve"> </w:t>
            </w:r>
            <w:r w:rsidRPr="00B308D0">
              <w:rPr>
                <w:rFonts w:asciiTheme="majorHAnsi" w:hAnsiTheme="majorHAnsi" w:cs="Calibri"/>
              </w:rPr>
              <w:t>and ensure authors use and adhere to these</w:t>
            </w:r>
            <w:r w:rsidR="00D713F6" w:rsidRPr="00B308D0">
              <w:rPr>
                <w:rFonts w:asciiTheme="majorHAnsi" w:hAnsiTheme="majorHAnsi" w:cs="Calibri"/>
              </w:rPr>
              <w:t xml:space="preserve">.    </w:t>
            </w:r>
          </w:p>
          <w:p w14:paraId="53FA3FAF" w14:textId="6CDD5A50" w:rsidR="00B308D0" w:rsidRPr="00B308D0" w:rsidRDefault="00B34895" w:rsidP="00B308D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ajorHAnsi" w:hAnsiTheme="majorHAnsi" w:cs="Calibri"/>
              </w:rPr>
            </w:pPr>
            <w:r w:rsidRPr="00B308D0">
              <w:rPr>
                <w:rFonts w:asciiTheme="majorHAnsi" w:hAnsiTheme="majorHAnsi" w:cs="Calibri"/>
              </w:rPr>
              <w:t>Ensure efficient and effective editorial processes are in place</w:t>
            </w:r>
            <w:r w:rsidR="007F6162">
              <w:rPr>
                <w:rFonts w:asciiTheme="majorHAnsi" w:hAnsiTheme="majorHAnsi" w:cs="Calibri"/>
              </w:rPr>
              <w:t xml:space="preserve"> to support high quality review production</w:t>
            </w:r>
            <w:r w:rsidR="00B308D0" w:rsidRPr="00B308D0">
              <w:rPr>
                <w:rFonts w:asciiTheme="majorHAnsi" w:hAnsiTheme="majorHAnsi" w:cs="Calibri"/>
              </w:rPr>
              <w:t xml:space="preserve">. </w:t>
            </w:r>
          </w:p>
          <w:p w14:paraId="57051768" w14:textId="31D0F365" w:rsidR="00B308D0" w:rsidRPr="00B308D0" w:rsidRDefault="00B34895" w:rsidP="00B308D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ajorHAnsi" w:hAnsiTheme="majorHAnsi" w:cs="Calibri"/>
              </w:rPr>
            </w:pPr>
            <w:r w:rsidRPr="00B308D0">
              <w:rPr>
                <w:rFonts w:asciiTheme="majorHAnsi" w:hAnsiTheme="majorHAnsi" w:cs="Calibri"/>
              </w:rPr>
              <w:t>Provide academic leadership and coordination internationally in advancing the work of the CRG</w:t>
            </w:r>
            <w:r w:rsidR="00B308D0" w:rsidRPr="00B308D0">
              <w:rPr>
                <w:rFonts w:asciiTheme="majorHAnsi" w:hAnsiTheme="majorHAnsi" w:cs="Calibri"/>
              </w:rPr>
              <w:t xml:space="preserve">.    </w:t>
            </w:r>
          </w:p>
          <w:p w14:paraId="307C4678" w14:textId="5906C4C3" w:rsidR="00B308D0" w:rsidRPr="00B308D0" w:rsidRDefault="00B308D0" w:rsidP="007A44D2">
            <w:pPr>
              <w:jc w:val="both"/>
              <w:rPr>
                <w:rFonts w:asciiTheme="majorHAnsi" w:hAnsiTheme="majorHAnsi" w:cs="Calibri"/>
                <w:u w:val="single"/>
              </w:rPr>
            </w:pPr>
            <w:r w:rsidRPr="00B308D0">
              <w:rPr>
                <w:rFonts w:asciiTheme="majorHAnsi" w:hAnsiTheme="majorHAnsi" w:cs="Calibri"/>
                <w:u w:val="single"/>
              </w:rPr>
              <w:t>Editorial team management</w:t>
            </w:r>
          </w:p>
          <w:p w14:paraId="73B764A6" w14:textId="35464865" w:rsidR="00B308D0" w:rsidRPr="00B308D0" w:rsidRDefault="00B34895" w:rsidP="00B308D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ajorHAnsi" w:hAnsiTheme="majorHAnsi" w:cs="Calibri"/>
              </w:rPr>
            </w:pPr>
            <w:r w:rsidRPr="00B308D0">
              <w:rPr>
                <w:rFonts w:asciiTheme="majorHAnsi" w:hAnsiTheme="majorHAnsi" w:cs="Calibri"/>
              </w:rPr>
              <w:t>Recruit</w:t>
            </w:r>
            <w:r w:rsidR="00B120F9">
              <w:rPr>
                <w:rFonts w:asciiTheme="majorHAnsi" w:hAnsiTheme="majorHAnsi" w:cs="Calibri"/>
              </w:rPr>
              <w:t>,</w:t>
            </w:r>
            <w:r w:rsidRPr="00B308D0">
              <w:rPr>
                <w:rFonts w:asciiTheme="majorHAnsi" w:hAnsiTheme="majorHAnsi" w:cs="Calibri"/>
              </w:rPr>
              <w:t xml:space="preserve"> manage and guide CRG staff to delivery</w:t>
            </w:r>
            <w:r w:rsidR="00B308D0" w:rsidRPr="00B308D0">
              <w:rPr>
                <w:rFonts w:asciiTheme="majorHAnsi" w:hAnsiTheme="majorHAnsi" w:cs="Calibri"/>
              </w:rPr>
              <w:t xml:space="preserve"> high quality reviews</w:t>
            </w:r>
            <w:r w:rsidR="007F6162">
              <w:rPr>
                <w:rFonts w:asciiTheme="majorHAnsi" w:hAnsiTheme="majorHAnsi" w:cs="Calibri"/>
              </w:rPr>
              <w:t>.</w:t>
            </w:r>
          </w:p>
          <w:p w14:paraId="0B620830" w14:textId="1E9EEE14" w:rsidR="00B308D0" w:rsidRPr="00B308D0" w:rsidRDefault="00D713F6" w:rsidP="00B308D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ajorHAnsi" w:hAnsiTheme="majorHAnsi" w:cs="Calibri"/>
              </w:rPr>
            </w:pPr>
            <w:r w:rsidRPr="00B308D0">
              <w:rPr>
                <w:rFonts w:asciiTheme="majorHAnsi" w:hAnsiTheme="majorHAnsi" w:cs="Calibri"/>
              </w:rPr>
              <w:t xml:space="preserve">Identify </w:t>
            </w:r>
            <w:r w:rsidR="00B34895" w:rsidRPr="00B308D0">
              <w:rPr>
                <w:rFonts w:asciiTheme="majorHAnsi" w:hAnsiTheme="majorHAnsi" w:cs="Calibri"/>
              </w:rPr>
              <w:t>and accredit new editors and manage the retirement of editors</w:t>
            </w:r>
            <w:r w:rsidR="007F6162">
              <w:rPr>
                <w:rFonts w:asciiTheme="majorHAnsi" w:hAnsiTheme="majorHAnsi" w:cs="Calibri"/>
              </w:rPr>
              <w:t>.</w:t>
            </w:r>
          </w:p>
          <w:p w14:paraId="1F57FAB4" w14:textId="3898EAD6" w:rsidR="00B308D0" w:rsidRPr="00B34895" w:rsidRDefault="00B34895" w:rsidP="00B34895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ajorHAnsi" w:hAnsiTheme="majorHAnsi" w:cs="Calibri"/>
              </w:rPr>
            </w:pPr>
            <w:r w:rsidRPr="00B308D0">
              <w:rPr>
                <w:rFonts w:asciiTheme="majorHAnsi" w:hAnsiTheme="majorHAnsi" w:cs="Calibri"/>
              </w:rPr>
              <w:t>Ensure all employees</w:t>
            </w:r>
            <w:r w:rsidR="00B308D0" w:rsidRPr="00B308D0">
              <w:rPr>
                <w:rFonts w:asciiTheme="majorHAnsi" w:hAnsiTheme="majorHAnsi" w:cs="Calibri"/>
              </w:rPr>
              <w:t xml:space="preserve"> have adequate line management, supervision, and</w:t>
            </w:r>
            <w:r>
              <w:rPr>
                <w:rFonts w:asciiTheme="majorHAnsi" w:hAnsiTheme="majorHAnsi" w:cs="Calibri"/>
              </w:rPr>
              <w:t xml:space="preserve"> o</w:t>
            </w:r>
            <w:r w:rsidR="00D713F6" w:rsidRPr="00B34895">
              <w:rPr>
                <w:rFonts w:asciiTheme="majorHAnsi" w:hAnsiTheme="majorHAnsi" w:cs="Calibri"/>
              </w:rPr>
              <w:t xml:space="preserve">pportunities </w:t>
            </w:r>
            <w:r w:rsidR="00B308D0" w:rsidRPr="00B34895">
              <w:rPr>
                <w:rFonts w:asciiTheme="majorHAnsi" w:hAnsiTheme="majorHAnsi" w:cs="Calibri"/>
              </w:rPr>
              <w:t>for career advancement</w:t>
            </w:r>
            <w:r w:rsidR="007F6162" w:rsidRPr="00B34895">
              <w:rPr>
                <w:rFonts w:asciiTheme="majorHAnsi" w:hAnsiTheme="majorHAnsi" w:cs="Calibri"/>
              </w:rPr>
              <w:t>.</w:t>
            </w:r>
          </w:p>
          <w:p w14:paraId="357AD1FE" w14:textId="160DBA25" w:rsidR="007F6162" w:rsidRPr="00D713F6" w:rsidRDefault="00D713F6" w:rsidP="00563F22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ajorHAnsi" w:hAnsiTheme="majorHAnsi" w:cs="Arial"/>
              </w:rPr>
            </w:pPr>
            <w:r w:rsidRPr="00D713F6">
              <w:rPr>
                <w:rFonts w:asciiTheme="majorHAnsi" w:hAnsiTheme="majorHAnsi" w:cs="Calibri"/>
              </w:rPr>
              <w:t xml:space="preserve">Ensure </w:t>
            </w:r>
            <w:r w:rsidR="00B308D0" w:rsidRPr="00D713F6">
              <w:rPr>
                <w:rFonts w:asciiTheme="majorHAnsi" w:hAnsiTheme="majorHAnsi" w:cs="Calibri"/>
              </w:rPr>
              <w:t>good communication between staff, editors and CRG contributors</w:t>
            </w:r>
            <w:r w:rsidR="007F6162" w:rsidRPr="00D713F6">
              <w:rPr>
                <w:rFonts w:asciiTheme="majorHAnsi" w:hAnsiTheme="majorHAnsi" w:cs="Calibri"/>
              </w:rPr>
              <w:t>.</w:t>
            </w:r>
          </w:p>
          <w:p w14:paraId="401C519F" w14:textId="43D6DE4E" w:rsidR="007F6162" w:rsidRPr="007F6162" w:rsidRDefault="007F6162" w:rsidP="007A44D2">
            <w:pPr>
              <w:jc w:val="both"/>
              <w:rPr>
                <w:rFonts w:asciiTheme="majorHAnsi" w:hAnsiTheme="majorHAnsi" w:cs="Arial"/>
                <w:u w:val="single"/>
              </w:rPr>
            </w:pPr>
            <w:r w:rsidRPr="007F6162">
              <w:rPr>
                <w:rFonts w:asciiTheme="majorHAnsi" w:hAnsiTheme="majorHAnsi" w:cs="Arial"/>
                <w:u w:val="single"/>
              </w:rPr>
              <w:t>Author support</w:t>
            </w:r>
          </w:p>
          <w:p w14:paraId="3368E7CD" w14:textId="520FEFBA" w:rsidR="007F6162" w:rsidRPr="007F6162" w:rsidRDefault="00D713F6" w:rsidP="007F6162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 w:rsidRPr="007F6162">
              <w:rPr>
                <w:rFonts w:asciiTheme="majorHAnsi" w:hAnsiTheme="majorHAnsi"/>
              </w:rPr>
              <w:t xml:space="preserve">Ensure </w:t>
            </w:r>
            <w:r w:rsidR="007F6162" w:rsidRPr="007F6162">
              <w:rPr>
                <w:rFonts w:asciiTheme="majorHAnsi" w:hAnsiTheme="majorHAnsi"/>
              </w:rPr>
              <w:t xml:space="preserve">that review teams have the appropriate content and methodological expertise and adequate funding to complete a review within a reasonable </w:t>
            </w:r>
            <w:proofErr w:type="gramStart"/>
            <w:r w:rsidR="007F6162" w:rsidRPr="007F6162">
              <w:rPr>
                <w:rFonts w:asciiTheme="majorHAnsi" w:hAnsiTheme="majorHAnsi"/>
              </w:rPr>
              <w:t>time-frame</w:t>
            </w:r>
            <w:proofErr w:type="gramEnd"/>
            <w:r w:rsidR="007F6162" w:rsidRPr="007F6162">
              <w:rPr>
                <w:rFonts w:asciiTheme="majorHAnsi" w:hAnsiTheme="majorHAnsi"/>
              </w:rPr>
              <w:t>.</w:t>
            </w:r>
          </w:p>
          <w:p w14:paraId="5A916DBA" w14:textId="38EB795B" w:rsidR="007F6162" w:rsidRPr="007F6162" w:rsidRDefault="00D713F6" w:rsidP="007F6162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 w:rsidRPr="007F6162">
              <w:rPr>
                <w:rFonts w:asciiTheme="majorHAnsi" w:hAnsiTheme="majorHAnsi"/>
              </w:rPr>
              <w:t>Ensure that clear, timely and respectful communication is provided to author teams.</w:t>
            </w:r>
            <w:r w:rsidR="007F6162" w:rsidRPr="007F6162">
              <w:rPr>
                <w:rFonts w:asciiTheme="majorHAnsi" w:hAnsiTheme="majorHAnsi"/>
              </w:rPr>
              <w:t xml:space="preserve">   </w:t>
            </w:r>
          </w:p>
          <w:p w14:paraId="64525B70" w14:textId="48A7B396" w:rsidR="00873243" w:rsidRDefault="00D713F6" w:rsidP="007F6162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 w:rsidRPr="007F6162">
              <w:rPr>
                <w:rFonts w:asciiTheme="majorHAnsi" w:hAnsiTheme="majorHAnsi"/>
              </w:rPr>
              <w:t>Resolve any conflicts arising with or between a</w:t>
            </w:r>
            <w:r w:rsidR="003B1362">
              <w:rPr>
                <w:rFonts w:asciiTheme="majorHAnsi" w:hAnsiTheme="majorHAnsi"/>
              </w:rPr>
              <w:t>uthors or author team</w:t>
            </w:r>
            <w:r w:rsidR="007F6162" w:rsidRPr="007F6162">
              <w:rPr>
                <w:rFonts w:asciiTheme="majorHAnsi" w:hAnsiTheme="majorHAnsi"/>
              </w:rPr>
              <w:t xml:space="preserve">s.  </w:t>
            </w:r>
          </w:p>
          <w:p w14:paraId="182B52A3" w14:textId="64A14FDE" w:rsidR="007F6162" w:rsidRPr="007F6162" w:rsidRDefault="00D713F6" w:rsidP="007F6162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 w:rsidRPr="00873243">
              <w:rPr>
                <w:rFonts w:asciiTheme="majorHAnsi" w:hAnsiTheme="majorHAnsi"/>
              </w:rPr>
              <w:t>Addre</w:t>
            </w:r>
            <w:r w:rsidR="00873243">
              <w:rPr>
                <w:rFonts w:asciiTheme="majorHAnsi" w:hAnsiTheme="majorHAnsi"/>
              </w:rPr>
              <w:t>ss problems with author performance in a timely manner.</w:t>
            </w:r>
          </w:p>
          <w:p w14:paraId="510DF76D" w14:textId="11ACB224" w:rsidR="007F6162" w:rsidRPr="00873243" w:rsidRDefault="007F6162" w:rsidP="007F6162">
            <w:pPr>
              <w:rPr>
                <w:rFonts w:asciiTheme="majorHAnsi" w:hAnsiTheme="majorHAnsi"/>
                <w:u w:val="single"/>
              </w:rPr>
            </w:pPr>
            <w:r w:rsidRPr="00873243">
              <w:rPr>
                <w:rFonts w:asciiTheme="majorHAnsi" w:hAnsiTheme="majorHAnsi"/>
                <w:u w:val="single"/>
              </w:rPr>
              <w:lastRenderedPageBreak/>
              <w:t>Portfolio management</w:t>
            </w:r>
          </w:p>
          <w:p w14:paraId="4AFAE473" w14:textId="5AF9E3E1" w:rsidR="00873243" w:rsidRDefault="00D713F6" w:rsidP="00873243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 w:rsidRPr="00873243">
              <w:rPr>
                <w:rFonts w:asciiTheme="majorHAnsi" w:hAnsiTheme="majorHAnsi"/>
              </w:rPr>
              <w:t xml:space="preserve">Establish robust priority-setting methods to ensure that reviews meet the </w:t>
            </w:r>
            <w:r w:rsidR="00B34895" w:rsidRPr="00873243">
              <w:rPr>
                <w:rFonts w:asciiTheme="majorHAnsi" w:hAnsiTheme="majorHAnsi"/>
              </w:rPr>
              <w:t>needs of</w:t>
            </w:r>
            <w:r w:rsidR="00873243" w:rsidRPr="00873243">
              <w:rPr>
                <w:rFonts w:asciiTheme="majorHAnsi" w:hAnsiTheme="majorHAnsi"/>
              </w:rPr>
              <w:t xml:space="preserve"> various stakeholders, </w:t>
            </w:r>
            <w:r w:rsidR="00B34895" w:rsidRPr="00873243">
              <w:rPr>
                <w:rFonts w:asciiTheme="majorHAnsi" w:hAnsiTheme="majorHAnsi"/>
              </w:rPr>
              <w:t xml:space="preserve">including </w:t>
            </w:r>
            <w:proofErr w:type="gramStart"/>
            <w:r w:rsidR="00B34895" w:rsidRPr="00873243">
              <w:rPr>
                <w:rFonts w:asciiTheme="majorHAnsi" w:hAnsiTheme="majorHAnsi"/>
              </w:rPr>
              <w:t>policy</w:t>
            </w:r>
            <w:r w:rsidR="00873243" w:rsidRPr="00873243">
              <w:rPr>
                <w:rFonts w:asciiTheme="majorHAnsi" w:hAnsiTheme="majorHAnsi"/>
              </w:rPr>
              <w:t>-makers</w:t>
            </w:r>
            <w:proofErr w:type="gramEnd"/>
            <w:r w:rsidR="00873243" w:rsidRPr="00873243">
              <w:rPr>
                <w:rFonts w:asciiTheme="majorHAnsi" w:hAnsiTheme="majorHAnsi"/>
              </w:rPr>
              <w:t>, guideline developers, healthcare providers and consumers</w:t>
            </w:r>
            <w:r w:rsidR="00873243">
              <w:rPr>
                <w:rFonts w:asciiTheme="majorHAnsi" w:hAnsiTheme="majorHAnsi"/>
              </w:rPr>
              <w:t>.</w:t>
            </w:r>
          </w:p>
          <w:p w14:paraId="616A6174" w14:textId="7DF7B6D0" w:rsidR="00873243" w:rsidRDefault="00D713F6" w:rsidP="00873243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 w:rsidRPr="00873243">
              <w:rPr>
                <w:rFonts w:asciiTheme="majorHAnsi" w:hAnsiTheme="majorHAnsi"/>
              </w:rPr>
              <w:t>Establish and maintain processes to ensure priority topics are covered and up to date.</w:t>
            </w:r>
          </w:p>
          <w:p w14:paraId="461A9850" w14:textId="0C341D5C" w:rsidR="00873243" w:rsidRDefault="00D713F6" w:rsidP="00873243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 w:rsidRPr="00873243">
              <w:rPr>
                <w:rFonts w:asciiTheme="majorHAnsi" w:hAnsiTheme="majorHAnsi"/>
              </w:rPr>
              <w:t xml:space="preserve">Actively </w:t>
            </w:r>
            <w:r w:rsidR="00B34895" w:rsidRPr="00873243">
              <w:rPr>
                <w:rFonts w:asciiTheme="majorHAnsi" w:hAnsiTheme="majorHAnsi"/>
              </w:rPr>
              <w:t>manage author</w:t>
            </w:r>
            <w:r w:rsidR="00873243" w:rsidRPr="00873243">
              <w:rPr>
                <w:rFonts w:asciiTheme="majorHAnsi" w:hAnsiTheme="majorHAnsi"/>
              </w:rPr>
              <w:t xml:space="preserve"> </w:t>
            </w:r>
            <w:r w:rsidR="00825830">
              <w:rPr>
                <w:rFonts w:asciiTheme="majorHAnsi" w:hAnsiTheme="majorHAnsi"/>
              </w:rPr>
              <w:t>teams working on priority review</w:t>
            </w:r>
            <w:r w:rsidR="00873243" w:rsidRPr="00873243">
              <w:rPr>
                <w:rFonts w:asciiTheme="majorHAnsi" w:hAnsiTheme="majorHAnsi"/>
              </w:rPr>
              <w:t>s</w:t>
            </w:r>
            <w:r w:rsidR="00873243">
              <w:rPr>
                <w:rFonts w:asciiTheme="majorHAnsi" w:hAnsiTheme="majorHAnsi"/>
              </w:rPr>
              <w:t>.</w:t>
            </w:r>
          </w:p>
          <w:p w14:paraId="76C3FE21" w14:textId="11878CBF" w:rsidR="00873243" w:rsidRDefault="00D713F6" w:rsidP="00873243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 w:rsidRPr="00873243">
              <w:rPr>
                <w:rFonts w:asciiTheme="majorHAnsi" w:hAnsiTheme="majorHAnsi"/>
              </w:rPr>
              <w:t xml:space="preserve">Establish </w:t>
            </w:r>
            <w:r w:rsidR="00B34895" w:rsidRPr="00873243">
              <w:rPr>
                <w:rFonts w:asciiTheme="majorHAnsi" w:hAnsiTheme="majorHAnsi"/>
              </w:rPr>
              <w:t>mechanisms to</w:t>
            </w:r>
            <w:r w:rsidRPr="00873243">
              <w:rPr>
                <w:rFonts w:asciiTheme="majorHAnsi" w:hAnsiTheme="majorHAnsi"/>
              </w:rPr>
              <w:t xml:space="preserve"> ensure a manageable and sustainable worklo</w:t>
            </w:r>
            <w:r>
              <w:rPr>
                <w:rFonts w:asciiTheme="majorHAnsi" w:hAnsiTheme="majorHAnsi"/>
              </w:rPr>
              <w:t xml:space="preserve">ad for </w:t>
            </w:r>
            <w:r w:rsidR="00C1529D">
              <w:rPr>
                <w:rFonts w:asciiTheme="majorHAnsi" w:hAnsiTheme="majorHAnsi"/>
              </w:rPr>
              <w:t>CRG</w:t>
            </w:r>
            <w:r w:rsidR="00825830">
              <w:rPr>
                <w:rFonts w:asciiTheme="majorHAnsi" w:hAnsiTheme="majorHAnsi"/>
              </w:rPr>
              <w:t xml:space="preserve"> staff</w:t>
            </w:r>
            <w:r w:rsidR="00873243">
              <w:rPr>
                <w:rFonts w:asciiTheme="majorHAnsi" w:hAnsiTheme="majorHAnsi"/>
              </w:rPr>
              <w:t xml:space="preserve">.  </w:t>
            </w:r>
          </w:p>
          <w:p w14:paraId="5A889637" w14:textId="207DD0AD" w:rsidR="00873243" w:rsidRPr="007F6162" w:rsidRDefault="00D713F6" w:rsidP="003B1362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 w:rsidRPr="003B1362">
              <w:rPr>
                <w:rFonts w:asciiTheme="majorHAnsi" w:hAnsiTheme="majorHAnsi"/>
              </w:rPr>
              <w:t xml:space="preserve">Identify and </w:t>
            </w:r>
            <w:r w:rsidR="003B1362" w:rsidRPr="003B1362">
              <w:rPr>
                <w:rFonts w:asciiTheme="majorHAnsi" w:hAnsiTheme="majorHAnsi"/>
              </w:rPr>
              <w:t xml:space="preserve">resolve problems around topic </w:t>
            </w:r>
            <w:r w:rsidR="00B34895" w:rsidRPr="003B1362">
              <w:rPr>
                <w:rFonts w:asciiTheme="majorHAnsi" w:hAnsiTheme="majorHAnsi"/>
              </w:rPr>
              <w:t>duplication and overlap</w:t>
            </w:r>
            <w:r w:rsidR="003B1362" w:rsidRPr="003B1362">
              <w:rPr>
                <w:rFonts w:asciiTheme="majorHAnsi" w:hAnsiTheme="majorHAnsi"/>
              </w:rPr>
              <w:t xml:space="preserve">.  </w:t>
            </w:r>
          </w:p>
          <w:p w14:paraId="51D89332" w14:textId="315955B6" w:rsidR="007A44D2" w:rsidRPr="00E7032F" w:rsidRDefault="00E7032F" w:rsidP="007A44D2">
            <w:pPr>
              <w:jc w:val="both"/>
              <w:rPr>
                <w:rFonts w:asciiTheme="majorHAnsi" w:hAnsiTheme="majorHAnsi" w:cs="Arial"/>
                <w:u w:val="single"/>
              </w:rPr>
            </w:pPr>
            <w:r w:rsidRPr="00E7032F">
              <w:rPr>
                <w:rFonts w:asciiTheme="majorHAnsi" w:hAnsiTheme="majorHAnsi" w:cs="Arial"/>
                <w:u w:val="single"/>
              </w:rPr>
              <w:t>Cochrane engagement</w:t>
            </w:r>
          </w:p>
          <w:p w14:paraId="31D8E4E0" w14:textId="1B53CB09" w:rsidR="00825830" w:rsidRDefault="00D713F6" w:rsidP="00E7032F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Actively </w:t>
            </w:r>
            <w:r w:rsidR="00825830">
              <w:rPr>
                <w:rFonts w:asciiTheme="majorHAnsi" w:hAnsiTheme="majorHAnsi"/>
              </w:rPr>
              <w:t xml:space="preserve">engage </w:t>
            </w:r>
            <w:r w:rsidR="00825830" w:rsidRPr="00C1529D">
              <w:rPr>
                <w:rFonts w:ascii="Source Sans Pro" w:hAnsi="Source Sans Pro" w:cs="Calibri"/>
              </w:rPr>
              <w:t>with the</w:t>
            </w:r>
            <w:r w:rsidR="00B120F9">
              <w:rPr>
                <w:rFonts w:ascii="Source Sans Pro" w:hAnsi="Source Sans Pro" w:cs="Calibri"/>
              </w:rPr>
              <w:t xml:space="preserve"> </w:t>
            </w:r>
            <w:r w:rsidR="00B120F9" w:rsidRPr="00E61243">
              <w:rPr>
                <w:rFonts w:ascii="Source Sans Pro" w:hAnsi="Source Sans Pro" w:cs="Calibri"/>
                <w:highlight w:val="yellow"/>
              </w:rPr>
              <w:t>xxx</w:t>
            </w:r>
            <w:r w:rsidR="00B120F9">
              <w:rPr>
                <w:rFonts w:ascii="Source Sans Pro" w:hAnsi="Source Sans Pro" w:cs="Calibri"/>
              </w:rPr>
              <w:t xml:space="preserve"> Network</w:t>
            </w:r>
            <w:r w:rsidR="00825830" w:rsidRPr="00C1529D">
              <w:rPr>
                <w:rFonts w:ascii="Source Sans Pro" w:hAnsi="Source Sans Pro" w:cs="Calibri"/>
              </w:rPr>
              <w:t xml:space="preserve"> </w:t>
            </w:r>
            <w:r w:rsidR="00115BD9" w:rsidRPr="00C1529D">
              <w:rPr>
                <w:rFonts w:ascii="Source Sans Pro" w:hAnsi="Source Sans Pro" w:cs="Calibri"/>
              </w:rPr>
              <w:t>an</w:t>
            </w:r>
            <w:r w:rsidR="00115BD9" w:rsidRPr="00C1529D">
              <w:rPr>
                <w:rFonts w:cs="Calibri"/>
              </w:rPr>
              <w:t>d</w:t>
            </w:r>
            <w:r w:rsidR="00115BD9">
              <w:rPr>
                <w:rFonts w:asciiTheme="majorHAnsi" w:hAnsiTheme="majorHAnsi"/>
              </w:rPr>
              <w:t xml:space="preserve"> the Senior Editor of the </w:t>
            </w:r>
            <w:r w:rsidR="00B120F9" w:rsidRPr="00E61243">
              <w:rPr>
                <w:rFonts w:asciiTheme="majorHAnsi" w:hAnsiTheme="majorHAnsi"/>
                <w:highlight w:val="yellow"/>
              </w:rPr>
              <w:t>xxx</w:t>
            </w:r>
            <w:r w:rsidR="00115BD9">
              <w:rPr>
                <w:rFonts w:asciiTheme="majorHAnsi" w:hAnsiTheme="majorHAnsi"/>
              </w:rPr>
              <w:t xml:space="preserve"> Network</w:t>
            </w:r>
            <w:r w:rsidR="00D938FC">
              <w:rPr>
                <w:rFonts w:asciiTheme="majorHAnsi" w:hAnsiTheme="majorHAnsi"/>
              </w:rPr>
              <w:t>.</w:t>
            </w:r>
          </w:p>
          <w:p w14:paraId="11A50A7C" w14:textId="7075867F" w:rsidR="00E7032F" w:rsidRPr="00E7032F" w:rsidRDefault="00D713F6" w:rsidP="00E7032F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</w:rPr>
            </w:pPr>
            <w:r w:rsidRPr="00E7032F">
              <w:rPr>
                <w:rFonts w:asciiTheme="majorHAnsi" w:hAnsiTheme="majorHAnsi"/>
              </w:rPr>
              <w:t xml:space="preserve">Ensure </w:t>
            </w:r>
            <w:r w:rsidR="00E7032F" w:rsidRPr="00E7032F">
              <w:rPr>
                <w:rFonts w:asciiTheme="majorHAnsi" w:hAnsiTheme="majorHAnsi"/>
              </w:rPr>
              <w:t xml:space="preserve">the CRG keeps up to date with Cochrane methods and software.    </w:t>
            </w:r>
          </w:p>
          <w:p w14:paraId="038FF52B" w14:textId="21C49770" w:rsidR="00E7032F" w:rsidRPr="00D878EC" w:rsidRDefault="00D713F6" w:rsidP="00115BD9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</w:rPr>
            </w:pPr>
            <w:r w:rsidRPr="00E7032F">
              <w:rPr>
                <w:rFonts w:asciiTheme="majorHAnsi" w:hAnsiTheme="majorHAnsi"/>
              </w:rPr>
              <w:t xml:space="preserve">Engage </w:t>
            </w:r>
            <w:r w:rsidR="00E7032F" w:rsidRPr="00E7032F">
              <w:rPr>
                <w:rFonts w:asciiTheme="majorHAnsi" w:hAnsiTheme="majorHAnsi"/>
              </w:rPr>
              <w:t xml:space="preserve">with, and be responsive to, </w:t>
            </w:r>
            <w:r w:rsidR="00115BD9">
              <w:rPr>
                <w:rFonts w:asciiTheme="majorHAnsi" w:hAnsiTheme="majorHAnsi"/>
              </w:rPr>
              <w:t xml:space="preserve">the Senior Editor and Associate Editor of the </w:t>
            </w:r>
            <w:r w:rsidR="006321CD" w:rsidRPr="006321CD">
              <w:rPr>
                <w:rFonts w:asciiTheme="majorHAnsi" w:hAnsiTheme="majorHAnsi"/>
                <w:highlight w:val="yellow"/>
              </w:rPr>
              <w:t>xxx</w:t>
            </w:r>
            <w:r w:rsidR="00115BD9">
              <w:rPr>
                <w:rFonts w:asciiTheme="majorHAnsi" w:hAnsiTheme="majorHAnsi"/>
              </w:rPr>
              <w:t xml:space="preserve"> Network, </w:t>
            </w:r>
            <w:r w:rsidR="00E7032F" w:rsidRPr="00D878EC">
              <w:rPr>
                <w:rFonts w:asciiTheme="majorHAnsi" w:hAnsiTheme="majorHAnsi"/>
              </w:rPr>
              <w:t xml:space="preserve">staff at the Cochrane Editorial &amp; Methods Dept and Editor </w:t>
            </w:r>
            <w:proofErr w:type="gramStart"/>
            <w:r w:rsidR="00B34895">
              <w:rPr>
                <w:rFonts w:asciiTheme="majorHAnsi" w:hAnsiTheme="majorHAnsi"/>
              </w:rPr>
              <w:t>I</w:t>
            </w:r>
            <w:r w:rsidR="00E7032F" w:rsidRPr="00D878EC">
              <w:rPr>
                <w:rFonts w:asciiTheme="majorHAnsi" w:hAnsiTheme="majorHAnsi"/>
              </w:rPr>
              <w:t>n</w:t>
            </w:r>
            <w:proofErr w:type="gramEnd"/>
            <w:r w:rsidR="00E7032F" w:rsidRPr="00D878EC">
              <w:rPr>
                <w:rFonts w:asciiTheme="majorHAnsi" w:hAnsiTheme="majorHAnsi"/>
              </w:rPr>
              <w:t xml:space="preserve"> Chief of the Cochrane Library</w:t>
            </w:r>
            <w:r w:rsidR="00115BD9">
              <w:rPr>
                <w:rFonts w:asciiTheme="majorHAnsi" w:hAnsiTheme="majorHAnsi"/>
              </w:rPr>
              <w:t>. This will include the requirement to engage with</w:t>
            </w:r>
            <w:r w:rsidR="00E7032F" w:rsidRPr="00D878EC">
              <w:rPr>
                <w:rFonts w:asciiTheme="majorHAnsi" w:hAnsiTheme="majorHAnsi"/>
              </w:rPr>
              <w:t xml:space="preserve"> ke</w:t>
            </w:r>
            <w:r w:rsidR="00B34895">
              <w:rPr>
                <w:rFonts w:asciiTheme="majorHAnsi" w:hAnsiTheme="majorHAnsi"/>
              </w:rPr>
              <w:t>y</w:t>
            </w:r>
            <w:r w:rsidR="00E7032F" w:rsidRPr="00D878EC">
              <w:rPr>
                <w:rFonts w:asciiTheme="majorHAnsi" w:hAnsiTheme="majorHAnsi"/>
              </w:rPr>
              <w:t xml:space="preserve"> quality-related activities such as assuring quality, audits, etc.    </w:t>
            </w:r>
          </w:p>
          <w:p w14:paraId="44BD15FD" w14:textId="78A0EA2A" w:rsidR="00E7032F" w:rsidRPr="00E7032F" w:rsidRDefault="00D713F6" w:rsidP="00E7032F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Engage </w:t>
            </w:r>
            <w:r w:rsidR="00AB297E">
              <w:rPr>
                <w:rFonts w:asciiTheme="majorHAnsi" w:hAnsiTheme="majorHAnsi"/>
              </w:rPr>
              <w:t xml:space="preserve">with other Co-ordinating editors and </w:t>
            </w:r>
            <w:r w:rsidR="00E7032F" w:rsidRPr="00E7032F">
              <w:rPr>
                <w:rFonts w:asciiTheme="majorHAnsi" w:hAnsiTheme="majorHAnsi"/>
              </w:rPr>
              <w:t xml:space="preserve">attend </w:t>
            </w:r>
            <w:r w:rsidR="00AB297E">
              <w:rPr>
                <w:rFonts w:asciiTheme="majorHAnsi" w:hAnsiTheme="majorHAnsi"/>
              </w:rPr>
              <w:t xml:space="preserve">the </w:t>
            </w:r>
            <w:r w:rsidR="00AB297E" w:rsidRPr="00E7032F">
              <w:rPr>
                <w:rFonts w:asciiTheme="majorHAnsi" w:hAnsiTheme="majorHAnsi"/>
              </w:rPr>
              <w:t>Co-ordinating Editors</w:t>
            </w:r>
            <w:r w:rsidR="00AB297E" w:rsidRPr="00E7032F">
              <w:rPr>
                <w:rFonts w:ascii="Arial" w:hAnsi="Arial" w:cs="Arial"/>
              </w:rPr>
              <w:t>͛</w:t>
            </w:r>
            <w:r w:rsidR="00AB297E">
              <w:rPr>
                <w:rFonts w:asciiTheme="majorHAnsi" w:hAnsiTheme="majorHAnsi"/>
              </w:rPr>
              <w:t xml:space="preserve"> Board</w:t>
            </w:r>
            <w:r w:rsidR="00B120F9">
              <w:rPr>
                <w:rFonts w:asciiTheme="majorHAnsi" w:hAnsiTheme="majorHAnsi"/>
              </w:rPr>
              <w:t xml:space="preserve"> </w:t>
            </w:r>
            <w:r w:rsidR="00E7032F" w:rsidRPr="00E7032F">
              <w:rPr>
                <w:rFonts w:asciiTheme="majorHAnsi" w:hAnsiTheme="majorHAnsi"/>
              </w:rPr>
              <w:t>meeting at least once every two years</w:t>
            </w:r>
            <w:r w:rsidR="00AB297E">
              <w:rPr>
                <w:rFonts w:asciiTheme="majorHAnsi" w:hAnsiTheme="majorHAnsi"/>
              </w:rPr>
              <w:t xml:space="preserve"> (or delegate to another CRG team member)</w:t>
            </w:r>
            <w:r w:rsidR="00E7032F" w:rsidRPr="00E7032F">
              <w:rPr>
                <w:rFonts w:asciiTheme="majorHAnsi" w:hAnsiTheme="majorHAnsi"/>
              </w:rPr>
              <w:t xml:space="preserve">.    </w:t>
            </w:r>
          </w:p>
          <w:p w14:paraId="5E597D58" w14:textId="3CA7F939" w:rsidR="00E7032F" w:rsidRPr="00E7032F" w:rsidRDefault="00D713F6" w:rsidP="00E7032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HAnsi" w:hAnsiTheme="majorHAnsi"/>
              </w:rPr>
            </w:pPr>
            <w:r w:rsidRPr="00E7032F">
              <w:rPr>
                <w:rFonts w:asciiTheme="majorHAnsi" w:hAnsiTheme="majorHAnsi"/>
              </w:rPr>
              <w:t xml:space="preserve">Engage </w:t>
            </w:r>
            <w:r w:rsidR="00E7032F" w:rsidRPr="00E7032F">
              <w:rPr>
                <w:rFonts w:asciiTheme="majorHAnsi" w:hAnsiTheme="majorHAnsi"/>
              </w:rPr>
              <w:t>with other Cochrane groups, fields and centres to manage challenges and</w:t>
            </w:r>
            <w:r w:rsidR="00B34895">
              <w:rPr>
                <w:rFonts w:asciiTheme="majorHAnsi" w:hAnsiTheme="majorHAnsi"/>
              </w:rPr>
              <w:t xml:space="preserve"> </w:t>
            </w:r>
            <w:r w:rsidR="00E7032F" w:rsidRPr="00E7032F">
              <w:rPr>
                <w:rFonts w:asciiTheme="majorHAnsi" w:hAnsiTheme="majorHAnsi"/>
              </w:rPr>
              <w:t xml:space="preserve">identify opportunities as they arise.  </w:t>
            </w:r>
          </w:p>
          <w:p w14:paraId="17D50009" w14:textId="45451EE1" w:rsidR="007A44D2" w:rsidRPr="00E7032F" w:rsidRDefault="00D713F6" w:rsidP="007A44D2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HAnsi" w:hAnsiTheme="majorHAnsi" w:cs="Arial"/>
              </w:rPr>
            </w:pPr>
            <w:r w:rsidRPr="00E7032F">
              <w:rPr>
                <w:rFonts w:asciiTheme="majorHAnsi" w:hAnsiTheme="majorHAnsi"/>
              </w:rPr>
              <w:t xml:space="preserve">Raise </w:t>
            </w:r>
            <w:r w:rsidR="00E7032F" w:rsidRPr="00E7032F">
              <w:rPr>
                <w:rFonts w:asciiTheme="majorHAnsi" w:hAnsiTheme="majorHAnsi"/>
              </w:rPr>
              <w:t>the profile of</w:t>
            </w:r>
            <w:r w:rsidR="00B34895">
              <w:rPr>
                <w:rFonts w:asciiTheme="majorHAnsi" w:hAnsiTheme="majorHAnsi"/>
              </w:rPr>
              <w:t xml:space="preserve"> </w:t>
            </w:r>
            <w:r w:rsidR="00E7032F" w:rsidRPr="00E7032F">
              <w:rPr>
                <w:rFonts w:asciiTheme="majorHAnsi" w:hAnsiTheme="majorHAnsi"/>
              </w:rPr>
              <w:t>the CRG and</w:t>
            </w:r>
            <w:r w:rsidR="00B34895">
              <w:rPr>
                <w:rFonts w:asciiTheme="majorHAnsi" w:hAnsiTheme="majorHAnsi"/>
              </w:rPr>
              <w:t xml:space="preserve"> </w:t>
            </w:r>
            <w:r w:rsidR="00E7032F" w:rsidRPr="00E7032F">
              <w:rPr>
                <w:rFonts w:asciiTheme="majorHAnsi" w:hAnsiTheme="majorHAnsi"/>
              </w:rPr>
              <w:t xml:space="preserve">Cochrane through publications, </w:t>
            </w:r>
            <w:proofErr w:type="gramStart"/>
            <w:r w:rsidR="00E7032F" w:rsidRPr="00E7032F">
              <w:rPr>
                <w:rFonts w:asciiTheme="majorHAnsi" w:hAnsiTheme="majorHAnsi"/>
              </w:rPr>
              <w:t>presentations</w:t>
            </w:r>
            <w:proofErr w:type="gramEnd"/>
            <w:r w:rsidR="00E7032F" w:rsidRPr="00E7032F">
              <w:rPr>
                <w:rFonts w:asciiTheme="majorHAnsi" w:hAnsiTheme="majorHAnsi"/>
              </w:rPr>
              <w:t xml:space="preserve"> and teaching</w:t>
            </w:r>
            <w:r w:rsidR="00B120F9">
              <w:rPr>
                <w:rFonts w:asciiTheme="majorHAnsi" w:hAnsiTheme="majorHAnsi"/>
              </w:rPr>
              <w:t>.</w:t>
            </w:r>
          </w:p>
        </w:tc>
      </w:tr>
    </w:tbl>
    <w:p w14:paraId="62010872" w14:textId="77777777" w:rsidR="004F1EB4" w:rsidRPr="00CD4461" w:rsidRDefault="004F1EB4" w:rsidP="004F1EB4">
      <w:pPr>
        <w:pStyle w:val="BodyText"/>
        <w:rPr>
          <w:bCs/>
          <w:sz w:val="22"/>
        </w:rPr>
      </w:pPr>
    </w:p>
    <w:tbl>
      <w:tblPr>
        <w:tblW w:w="88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97"/>
      </w:tblGrid>
      <w:tr w:rsidR="004F1EB4" w:rsidRPr="00CD4461" w14:paraId="145E5638" w14:textId="77777777" w:rsidTr="004F1EB4">
        <w:tc>
          <w:tcPr>
            <w:tcW w:w="8897" w:type="dxa"/>
            <w:shd w:val="clear" w:color="auto" w:fill="auto"/>
          </w:tcPr>
          <w:p w14:paraId="5CADD8AD" w14:textId="77777777" w:rsidR="004F1EB4" w:rsidRPr="00CD4461" w:rsidRDefault="004F1EB4" w:rsidP="004F1EB4">
            <w:pPr>
              <w:pStyle w:val="Sub-head"/>
              <w:rPr>
                <w:sz w:val="22"/>
              </w:rPr>
            </w:pPr>
            <w:r w:rsidRPr="00CD4461">
              <w:rPr>
                <w:sz w:val="22"/>
              </w:rPr>
              <w:t>PERSON SPECIFICATION</w:t>
            </w:r>
          </w:p>
        </w:tc>
      </w:tr>
      <w:tr w:rsidR="004F1EB4" w:rsidRPr="00827564" w14:paraId="4F6A3197" w14:textId="77777777" w:rsidTr="004F1EB4">
        <w:tc>
          <w:tcPr>
            <w:tcW w:w="8897" w:type="dxa"/>
          </w:tcPr>
          <w:p w14:paraId="2176F12F" w14:textId="21CE6817" w:rsidR="00306C85" w:rsidRPr="00827564" w:rsidRDefault="00306C85" w:rsidP="00306C8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Arial"/>
              </w:rPr>
            </w:pPr>
            <w:r w:rsidRPr="00827564">
              <w:rPr>
                <w:rFonts w:asciiTheme="majorHAnsi" w:hAnsiTheme="majorHAnsi" w:cs="Arial"/>
              </w:rPr>
              <w:t>Essential:</w:t>
            </w:r>
          </w:p>
          <w:p w14:paraId="585B5579" w14:textId="5A38BC7A" w:rsidR="00686A97" w:rsidRPr="00D11A7A" w:rsidRDefault="00686A97" w:rsidP="00686A9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D11A7A">
              <w:rPr>
                <w:rFonts w:asciiTheme="majorHAnsi" w:hAnsiTheme="majorHAnsi" w:cs="Arial"/>
              </w:rPr>
              <w:t>Clinical expertise</w:t>
            </w:r>
            <w:r w:rsidR="00F9711E" w:rsidRPr="00D11A7A">
              <w:rPr>
                <w:rFonts w:asciiTheme="majorHAnsi" w:hAnsiTheme="majorHAnsi" w:cs="Arial"/>
              </w:rPr>
              <w:t xml:space="preserve"> and standing</w:t>
            </w:r>
            <w:r w:rsidRPr="00D11A7A">
              <w:rPr>
                <w:rFonts w:asciiTheme="majorHAnsi" w:hAnsiTheme="majorHAnsi" w:cs="Arial"/>
              </w:rPr>
              <w:t xml:space="preserve"> in the field of </w:t>
            </w:r>
            <w:r w:rsidR="006321CD" w:rsidRPr="00D11A7A">
              <w:rPr>
                <w:rFonts w:asciiTheme="majorHAnsi" w:hAnsiTheme="majorHAnsi" w:cs="Arial"/>
                <w:highlight w:val="yellow"/>
              </w:rPr>
              <w:t>xxx</w:t>
            </w:r>
            <w:r w:rsidRPr="00D11A7A">
              <w:rPr>
                <w:rFonts w:asciiTheme="majorHAnsi" w:hAnsiTheme="majorHAnsi" w:cs="Arial"/>
              </w:rPr>
              <w:t>.</w:t>
            </w:r>
          </w:p>
          <w:p w14:paraId="484D8BEC" w14:textId="765E1F3B" w:rsidR="00686A97" w:rsidRPr="00827564" w:rsidRDefault="00686A97" w:rsidP="00D713F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D11A7A">
              <w:rPr>
                <w:rFonts w:asciiTheme="majorHAnsi" w:hAnsiTheme="majorHAnsi" w:cs="Arial"/>
              </w:rPr>
              <w:t xml:space="preserve">Experience of authoring </w:t>
            </w:r>
            <w:r w:rsidR="00D713F6" w:rsidRPr="00D11A7A">
              <w:rPr>
                <w:rFonts w:asciiTheme="majorHAnsi" w:hAnsiTheme="majorHAnsi" w:cs="Arial"/>
              </w:rPr>
              <w:t>Cochrane or alternative</w:t>
            </w:r>
            <w:r w:rsidR="00D713F6" w:rsidRPr="00D713F6">
              <w:rPr>
                <w:rFonts w:asciiTheme="majorHAnsi" w:hAnsiTheme="majorHAnsi" w:cs="Arial"/>
              </w:rPr>
              <w:t xml:space="preserve"> high quality systematic reviews</w:t>
            </w:r>
            <w:r w:rsidRPr="00827564">
              <w:rPr>
                <w:rFonts w:asciiTheme="majorHAnsi" w:hAnsiTheme="majorHAnsi" w:cs="Arial"/>
              </w:rPr>
              <w:t>.</w:t>
            </w:r>
          </w:p>
          <w:p w14:paraId="5E6E8A45" w14:textId="22553720" w:rsidR="00686A97" w:rsidRPr="00827564" w:rsidRDefault="00686A97" w:rsidP="00686A9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827564">
              <w:rPr>
                <w:rFonts w:asciiTheme="majorHAnsi" w:hAnsiTheme="majorHAnsi" w:cs="Arial"/>
              </w:rPr>
              <w:t>Demonstrated methodology expertise in the field of evidence synthesis.</w:t>
            </w:r>
          </w:p>
          <w:p w14:paraId="762CCB0A" w14:textId="50DF24EA" w:rsidR="00686A97" w:rsidRPr="00827564" w:rsidRDefault="00686A97" w:rsidP="00686A9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827564">
              <w:rPr>
                <w:rFonts w:asciiTheme="majorHAnsi" w:hAnsiTheme="majorHAnsi" w:cs="Arial"/>
              </w:rPr>
              <w:t>Familiarity with Cochrane guidance and standards on the design, conduct, and reporting of systematic reviews.</w:t>
            </w:r>
          </w:p>
          <w:p w14:paraId="7A209586" w14:textId="7E44267F" w:rsidR="00686A97" w:rsidRPr="00FA49EB" w:rsidRDefault="00B34895" w:rsidP="00686A9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FA49EB">
              <w:rPr>
                <w:rFonts w:asciiTheme="majorHAnsi" w:hAnsiTheme="majorHAnsi" w:cs="Arial"/>
              </w:rPr>
              <w:t>Strong comm</w:t>
            </w:r>
            <w:r w:rsidR="00FA49EB" w:rsidRPr="00FA49EB">
              <w:rPr>
                <w:rFonts w:asciiTheme="majorHAnsi" w:hAnsiTheme="majorHAnsi" w:cs="Arial"/>
              </w:rPr>
              <w:t>itment to Cochrane’s Strategy</w:t>
            </w:r>
            <w:r w:rsidR="00686A97" w:rsidRPr="00FA49EB">
              <w:rPr>
                <w:rFonts w:asciiTheme="majorHAnsi" w:hAnsiTheme="majorHAnsi" w:cs="Arial"/>
              </w:rPr>
              <w:t>.</w:t>
            </w:r>
          </w:p>
          <w:p w14:paraId="03FA6916" w14:textId="1490FB98" w:rsidR="00827564" w:rsidRPr="00827564" w:rsidRDefault="00B34895" w:rsidP="00827564">
            <w:pPr>
              <w:numPr>
                <w:ilvl w:val="0"/>
                <w:numId w:val="14"/>
              </w:numPr>
              <w:contextualSpacing/>
              <w:rPr>
                <w:rFonts w:asciiTheme="majorHAnsi" w:hAnsiTheme="majorHAnsi" w:cs="Arial"/>
              </w:rPr>
            </w:pPr>
            <w:r w:rsidRPr="00827564">
              <w:rPr>
                <w:rFonts w:asciiTheme="majorHAnsi" w:hAnsiTheme="majorHAnsi" w:cs="Arial"/>
              </w:rPr>
              <w:t xml:space="preserve">Free of </w:t>
            </w:r>
            <w:r w:rsidR="00FA49EB">
              <w:rPr>
                <w:rFonts w:asciiTheme="majorHAnsi" w:hAnsiTheme="majorHAnsi" w:cs="Arial"/>
              </w:rPr>
              <w:t xml:space="preserve">relevant </w:t>
            </w:r>
            <w:r w:rsidRPr="00827564">
              <w:rPr>
                <w:rFonts w:asciiTheme="majorHAnsi" w:hAnsiTheme="majorHAnsi" w:cs="Arial"/>
              </w:rPr>
              <w:t>conflict</w:t>
            </w:r>
            <w:r w:rsidR="009630B4">
              <w:rPr>
                <w:rFonts w:asciiTheme="majorHAnsi" w:hAnsiTheme="majorHAnsi" w:cs="Arial"/>
              </w:rPr>
              <w:t>s</w:t>
            </w:r>
            <w:r w:rsidRPr="00827564">
              <w:rPr>
                <w:rFonts w:asciiTheme="majorHAnsi" w:hAnsiTheme="majorHAnsi" w:cs="Arial"/>
              </w:rPr>
              <w:t xml:space="preserve"> of interest</w:t>
            </w:r>
            <w:r w:rsidR="00FA49EB">
              <w:rPr>
                <w:rFonts w:asciiTheme="majorHAnsi" w:hAnsiTheme="majorHAnsi" w:cs="Arial"/>
              </w:rPr>
              <w:t xml:space="preserve"> in line with Cochrane’s conflict of interest policy</w:t>
            </w:r>
            <w:r w:rsidR="00827564" w:rsidRPr="00827564">
              <w:rPr>
                <w:rFonts w:asciiTheme="majorHAnsi" w:hAnsiTheme="majorHAnsi" w:cs="Arial"/>
              </w:rPr>
              <w:t>.</w:t>
            </w:r>
          </w:p>
          <w:p w14:paraId="138EE388" w14:textId="4CADFD24" w:rsidR="00686A97" w:rsidRPr="00827564" w:rsidRDefault="00B34895" w:rsidP="00686A9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827564">
              <w:rPr>
                <w:rFonts w:asciiTheme="majorHAnsi" w:hAnsiTheme="majorHAnsi" w:cs="Arial"/>
              </w:rPr>
              <w:t>Institutional and personal commitment to ensure time to carry out required tasks</w:t>
            </w:r>
            <w:r w:rsidR="00686A97" w:rsidRPr="00827564">
              <w:rPr>
                <w:rFonts w:asciiTheme="majorHAnsi" w:hAnsiTheme="majorHAnsi" w:cs="Arial"/>
              </w:rPr>
              <w:t>.</w:t>
            </w:r>
          </w:p>
          <w:p w14:paraId="4D868572" w14:textId="2911C628" w:rsidR="00686A97" w:rsidRPr="00827564" w:rsidRDefault="00B34895" w:rsidP="00686A9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827564">
              <w:rPr>
                <w:rFonts w:asciiTheme="majorHAnsi" w:hAnsiTheme="majorHAnsi" w:cs="Arial"/>
              </w:rPr>
              <w:t>Ability to secure funding to support the CRG team’s work</w:t>
            </w:r>
            <w:r w:rsidR="00C851AF">
              <w:rPr>
                <w:rFonts w:asciiTheme="majorHAnsi" w:hAnsiTheme="majorHAnsi" w:cs="Arial"/>
              </w:rPr>
              <w:t>.</w:t>
            </w:r>
          </w:p>
          <w:p w14:paraId="10160AFE" w14:textId="071D7E6B" w:rsidR="004A58DC" w:rsidRPr="00827564" w:rsidRDefault="004A58DC" w:rsidP="004A58D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827564">
              <w:rPr>
                <w:rFonts w:asciiTheme="majorHAnsi" w:hAnsiTheme="majorHAnsi" w:cs="Arial"/>
              </w:rPr>
              <w:t xml:space="preserve">Experience of budget management. </w:t>
            </w:r>
          </w:p>
          <w:p w14:paraId="38B06FF1" w14:textId="03D6D495" w:rsidR="004A58DC" w:rsidRPr="00827564" w:rsidRDefault="004A58DC" w:rsidP="004A58D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827564">
              <w:rPr>
                <w:rFonts w:asciiTheme="majorHAnsi" w:hAnsiTheme="majorHAnsi" w:cs="Arial"/>
              </w:rPr>
              <w:t>Experience of team supervision.</w:t>
            </w:r>
          </w:p>
          <w:p w14:paraId="5EE7D3ED" w14:textId="56557362" w:rsidR="004A58DC" w:rsidRPr="00827564" w:rsidRDefault="00686A97" w:rsidP="004A58D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827564">
              <w:rPr>
                <w:rFonts w:asciiTheme="majorHAnsi" w:hAnsiTheme="majorHAnsi" w:cs="Arial"/>
              </w:rPr>
              <w:t>A</w:t>
            </w:r>
            <w:r w:rsidR="004A58DC" w:rsidRPr="00827564">
              <w:rPr>
                <w:rFonts w:asciiTheme="majorHAnsi" w:hAnsiTheme="majorHAnsi" w:cs="Arial"/>
              </w:rPr>
              <w:t>bility to develop and maintain working relationships with key stakeholders.</w:t>
            </w:r>
          </w:p>
          <w:p w14:paraId="7EBA0AA1" w14:textId="4031E6DB" w:rsidR="004A58DC" w:rsidRPr="00827564" w:rsidRDefault="004A58DC" w:rsidP="004A58D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827564">
              <w:rPr>
                <w:rFonts w:asciiTheme="majorHAnsi" w:hAnsiTheme="majorHAnsi" w:cs="Arial"/>
              </w:rPr>
              <w:t xml:space="preserve">Strong organization and prioritization skills. </w:t>
            </w:r>
          </w:p>
          <w:p w14:paraId="4236B308" w14:textId="7F22CF47" w:rsidR="004A58DC" w:rsidRPr="00827564" w:rsidRDefault="004A58DC" w:rsidP="004A58DC">
            <w:pPr>
              <w:numPr>
                <w:ilvl w:val="0"/>
                <w:numId w:val="14"/>
              </w:numPr>
              <w:contextualSpacing/>
              <w:rPr>
                <w:rFonts w:asciiTheme="majorHAnsi" w:hAnsiTheme="majorHAnsi" w:cs="Arial"/>
              </w:rPr>
            </w:pPr>
            <w:r w:rsidRPr="00827564">
              <w:rPr>
                <w:rFonts w:asciiTheme="majorHAnsi" w:hAnsiTheme="majorHAnsi" w:cs="Arial"/>
              </w:rPr>
              <w:t>Excellent written and verbal communication skills.</w:t>
            </w:r>
          </w:p>
          <w:p w14:paraId="13E654A7" w14:textId="7994566C" w:rsidR="004F1EB4" w:rsidRPr="00827564" w:rsidRDefault="004A58DC" w:rsidP="004A58DC">
            <w:pPr>
              <w:numPr>
                <w:ilvl w:val="0"/>
                <w:numId w:val="14"/>
              </w:numPr>
              <w:contextualSpacing/>
              <w:rPr>
                <w:rFonts w:asciiTheme="majorHAnsi" w:hAnsiTheme="majorHAnsi" w:cs="Arial"/>
              </w:rPr>
            </w:pPr>
            <w:r w:rsidRPr="00827564">
              <w:rPr>
                <w:rFonts w:asciiTheme="majorHAnsi" w:hAnsiTheme="majorHAnsi" w:cs="Arial"/>
              </w:rPr>
              <w:t>A pro-active approach to problem-solving.</w:t>
            </w:r>
          </w:p>
          <w:p w14:paraId="01B09215" w14:textId="7EEF07B6" w:rsidR="00827564" w:rsidRPr="00827564" w:rsidRDefault="00827564" w:rsidP="0082756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827564">
              <w:rPr>
                <w:rFonts w:asciiTheme="majorHAnsi" w:hAnsiTheme="majorHAnsi" w:cs="Arial"/>
              </w:rPr>
              <w:t xml:space="preserve">Proficient IT skills, including </w:t>
            </w:r>
            <w:r w:rsidR="006321CD">
              <w:rPr>
                <w:rFonts w:asciiTheme="majorHAnsi" w:hAnsiTheme="majorHAnsi" w:cs="Arial"/>
              </w:rPr>
              <w:t>use of RevMan</w:t>
            </w:r>
            <w:r w:rsidRPr="00827564">
              <w:rPr>
                <w:rFonts w:asciiTheme="majorHAnsi" w:hAnsiTheme="majorHAnsi" w:cs="Arial"/>
              </w:rPr>
              <w:t>.</w:t>
            </w:r>
          </w:p>
          <w:p w14:paraId="1558909D" w14:textId="77777777" w:rsidR="00827564" w:rsidRPr="00827564" w:rsidRDefault="00827564" w:rsidP="00827564">
            <w:pPr>
              <w:ind w:left="720"/>
              <w:contextualSpacing/>
              <w:rPr>
                <w:rFonts w:asciiTheme="majorHAnsi" w:hAnsiTheme="majorHAnsi" w:cs="Arial"/>
              </w:rPr>
            </w:pPr>
          </w:p>
          <w:p w14:paraId="34238ECC" w14:textId="77777777" w:rsidR="00B21FA6" w:rsidRDefault="00B21FA6" w:rsidP="00827564">
            <w:pPr>
              <w:pStyle w:val="BodyText"/>
              <w:spacing w:after="0"/>
              <w:rPr>
                <w:bCs/>
                <w:sz w:val="22"/>
              </w:rPr>
            </w:pPr>
          </w:p>
          <w:p w14:paraId="04AB44E3" w14:textId="47020917" w:rsidR="00CD4461" w:rsidRPr="00827564" w:rsidRDefault="00CD4461" w:rsidP="00827564">
            <w:pPr>
              <w:pStyle w:val="BodyText"/>
              <w:spacing w:after="0"/>
              <w:rPr>
                <w:bCs/>
                <w:sz w:val="22"/>
              </w:rPr>
            </w:pPr>
            <w:r w:rsidRPr="00827564">
              <w:rPr>
                <w:bCs/>
                <w:sz w:val="22"/>
              </w:rPr>
              <w:t>Preferred:</w:t>
            </w:r>
          </w:p>
          <w:p w14:paraId="2609D4B8" w14:textId="24DCF3BA" w:rsidR="00827564" w:rsidRPr="00827564" w:rsidRDefault="00827564" w:rsidP="00D713F6">
            <w:pPr>
              <w:pStyle w:val="BodyText"/>
              <w:numPr>
                <w:ilvl w:val="0"/>
                <w:numId w:val="31"/>
              </w:numPr>
              <w:spacing w:after="0"/>
              <w:rPr>
                <w:bCs/>
                <w:sz w:val="22"/>
              </w:rPr>
            </w:pPr>
            <w:r w:rsidRPr="00753F2D">
              <w:rPr>
                <w:rFonts w:eastAsia="Times New Roman" w:cstheme="minorHAnsi"/>
                <w:color w:val="333333"/>
                <w:sz w:val="22"/>
                <w:lang w:eastAsia="en-GB"/>
              </w:rPr>
              <w:lastRenderedPageBreak/>
              <w:t xml:space="preserve">Experience of editing </w:t>
            </w:r>
            <w:r w:rsidR="00D713F6" w:rsidRPr="00D713F6">
              <w:rPr>
                <w:rFonts w:eastAsia="Times New Roman" w:cstheme="minorHAnsi"/>
                <w:color w:val="333333"/>
                <w:sz w:val="22"/>
                <w:lang w:eastAsia="en-GB"/>
              </w:rPr>
              <w:t>Cochrane or alternative high quality systematic reviews</w:t>
            </w:r>
            <w:r w:rsidRPr="00827564">
              <w:rPr>
                <w:rFonts w:eastAsia="Times New Roman" w:cstheme="minorHAnsi"/>
                <w:color w:val="333333"/>
                <w:sz w:val="22"/>
                <w:lang w:eastAsia="en-GB"/>
              </w:rPr>
              <w:t>.</w:t>
            </w:r>
          </w:p>
          <w:p w14:paraId="5352246C" w14:textId="7872E20D" w:rsidR="00827564" w:rsidRPr="00827564" w:rsidRDefault="00827564" w:rsidP="00827564">
            <w:pPr>
              <w:pStyle w:val="BodyText"/>
              <w:numPr>
                <w:ilvl w:val="0"/>
                <w:numId w:val="31"/>
              </w:numPr>
              <w:spacing w:after="0"/>
              <w:rPr>
                <w:bCs/>
                <w:sz w:val="22"/>
              </w:rPr>
            </w:pPr>
            <w:r w:rsidRPr="00827564">
              <w:rPr>
                <w:bCs/>
                <w:sz w:val="22"/>
              </w:rPr>
              <w:t>Advanced methodological skills and knowledge.</w:t>
            </w:r>
          </w:p>
          <w:p w14:paraId="3BF55FD5" w14:textId="2F8E3D5F" w:rsidR="00827564" w:rsidRPr="00827564" w:rsidRDefault="00827564" w:rsidP="00827564">
            <w:pPr>
              <w:pStyle w:val="BodyText"/>
              <w:numPr>
                <w:ilvl w:val="0"/>
                <w:numId w:val="31"/>
              </w:numPr>
              <w:spacing w:after="0"/>
              <w:rPr>
                <w:bCs/>
                <w:sz w:val="22"/>
              </w:rPr>
            </w:pPr>
            <w:r w:rsidRPr="00827564">
              <w:rPr>
                <w:rFonts w:cstheme="minorHAnsi"/>
                <w:sz w:val="22"/>
              </w:rPr>
              <w:t xml:space="preserve">Experience </w:t>
            </w:r>
            <w:r w:rsidR="006321CD">
              <w:rPr>
                <w:rFonts w:cstheme="minorHAnsi"/>
                <w:sz w:val="22"/>
              </w:rPr>
              <w:t>in the</w:t>
            </w:r>
            <w:r w:rsidRPr="00827564">
              <w:rPr>
                <w:rFonts w:cstheme="minorHAnsi"/>
                <w:sz w:val="22"/>
              </w:rPr>
              <w:t xml:space="preserve"> healthcare charity sector.</w:t>
            </w:r>
          </w:p>
        </w:tc>
      </w:tr>
    </w:tbl>
    <w:p w14:paraId="37FD4513" w14:textId="77777777" w:rsidR="004F1EB4" w:rsidRPr="00CD4461" w:rsidRDefault="004F1EB4" w:rsidP="004F1EB4">
      <w:pPr>
        <w:pStyle w:val="BodyText"/>
        <w:rPr>
          <w:bCs/>
          <w:sz w:val="22"/>
        </w:rPr>
      </w:pPr>
    </w:p>
    <w:tbl>
      <w:tblPr>
        <w:tblW w:w="88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97"/>
      </w:tblGrid>
      <w:tr w:rsidR="004F1EB4" w:rsidRPr="00CD4461" w14:paraId="2DCDC776" w14:textId="77777777" w:rsidTr="004F1EB4">
        <w:tc>
          <w:tcPr>
            <w:tcW w:w="8897" w:type="dxa"/>
            <w:shd w:val="clear" w:color="auto" w:fill="auto"/>
          </w:tcPr>
          <w:p w14:paraId="0A4FADDE" w14:textId="77777777" w:rsidR="004F1EB4" w:rsidRPr="00CD4461" w:rsidRDefault="004F1EB4" w:rsidP="004F1EB4">
            <w:pPr>
              <w:pStyle w:val="Sub-head"/>
              <w:rPr>
                <w:sz w:val="22"/>
              </w:rPr>
            </w:pPr>
            <w:r w:rsidRPr="00CD4461">
              <w:rPr>
                <w:sz w:val="22"/>
              </w:rPr>
              <w:t>KEY INTERFACES</w:t>
            </w:r>
          </w:p>
        </w:tc>
      </w:tr>
      <w:tr w:rsidR="004F1EB4" w:rsidRPr="00CD4461" w14:paraId="3A7EE712" w14:textId="77777777" w:rsidTr="004F1EB4">
        <w:tc>
          <w:tcPr>
            <w:tcW w:w="8897" w:type="dxa"/>
          </w:tcPr>
          <w:p w14:paraId="6B245A10" w14:textId="100A0E72" w:rsidR="004A58DC" w:rsidRPr="00CD4461" w:rsidRDefault="001E770B" w:rsidP="004A58DC">
            <w:pPr>
              <w:spacing w:before="120" w:after="120"/>
              <w:rPr>
                <w:rFonts w:ascii="Calibri" w:hAnsi="Calibri" w:cs="Arial"/>
                <w:b/>
              </w:rPr>
            </w:pPr>
            <w:r w:rsidRPr="00CD4461">
              <w:rPr>
                <w:rFonts w:cs="Arial"/>
              </w:rPr>
              <w:t>Internal:</w:t>
            </w:r>
            <w:r w:rsidRPr="00CD4461">
              <w:rPr>
                <w:rFonts w:asciiTheme="majorHAnsi" w:hAnsiTheme="majorHAnsi" w:cs="Arial"/>
              </w:rPr>
              <w:t xml:space="preserve"> </w:t>
            </w:r>
            <w:r w:rsidR="004A58DC" w:rsidRPr="00CD4461">
              <w:rPr>
                <w:rFonts w:asciiTheme="majorHAnsi" w:hAnsiTheme="majorHAnsi" w:cs="Arial"/>
              </w:rPr>
              <w:t xml:space="preserve">All groups within Cochrane, particularly </w:t>
            </w:r>
            <w:r w:rsidR="00827564">
              <w:rPr>
                <w:rFonts w:asciiTheme="majorHAnsi" w:hAnsiTheme="majorHAnsi" w:cs="Arial"/>
              </w:rPr>
              <w:t xml:space="preserve">other </w:t>
            </w:r>
            <w:r w:rsidR="004A58DC" w:rsidRPr="00CD4461">
              <w:rPr>
                <w:rFonts w:asciiTheme="majorHAnsi" w:hAnsiTheme="majorHAnsi" w:cs="Arial"/>
              </w:rPr>
              <w:t>Cochrane Review Groups</w:t>
            </w:r>
            <w:r w:rsidR="00C851AF">
              <w:rPr>
                <w:rFonts w:asciiTheme="majorHAnsi" w:hAnsiTheme="majorHAnsi" w:cs="Arial"/>
              </w:rPr>
              <w:t xml:space="preserve"> in the Network, other CRG Networks</w:t>
            </w:r>
            <w:r w:rsidR="004A58DC" w:rsidRPr="00CD4461">
              <w:rPr>
                <w:rFonts w:asciiTheme="majorHAnsi" w:hAnsiTheme="majorHAnsi" w:cs="Arial"/>
              </w:rPr>
              <w:t xml:space="preserve">, </w:t>
            </w:r>
            <w:r w:rsidR="00827564" w:rsidRPr="00CD4461">
              <w:rPr>
                <w:rFonts w:asciiTheme="majorHAnsi" w:hAnsiTheme="majorHAnsi" w:cs="Arial"/>
              </w:rPr>
              <w:t>Cochrane Review authors</w:t>
            </w:r>
            <w:r w:rsidR="00827564">
              <w:rPr>
                <w:rFonts w:asciiTheme="majorHAnsi" w:hAnsiTheme="majorHAnsi" w:cs="Arial"/>
              </w:rPr>
              <w:t>, the Editor in Chief of the Cochrane Library, the Editorial and Methods Dept</w:t>
            </w:r>
            <w:r w:rsidR="00B120F9">
              <w:rPr>
                <w:rFonts w:asciiTheme="majorHAnsi" w:hAnsiTheme="majorHAnsi" w:cs="Arial"/>
              </w:rPr>
              <w:t xml:space="preserve"> and </w:t>
            </w:r>
            <w:r w:rsidR="00827564">
              <w:rPr>
                <w:rFonts w:asciiTheme="majorHAnsi" w:hAnsiTheme="majorHAnsi" w:cs="Arial"/>
              </w:rPr>
              <w:t>the Editorial Board.</w:t>
            </w:r>
          </w:p>
          <w:p w14:paraId="5537031A" w14:textId="514197EE" w:rsidR="004F1EB4" w:rsidRPr="00CD4461" w:rsidRDefault="001E770B" w:rsidP="004A58DC">
            <w:pPr>
              <w:spacing w:before="120" w:after="120"/>
              <w:rPr>
                <w:rFonts w:asciiTheme="majorHAnsi" w:eastAsia="Calibri" w:hAnsiTheme="majorHAnsi" w:cstheme="minorHAnsi"/>
              </w:rPr>
            </w:pPr>
            <w:r w:rsidRPr="00CD4461">
              <w:rPr>
                <w:rFonts w:cs="Arial"/>
              </w:rPr>
              <w:t>External:</w:t>
            </w:r>
            <w:r w:rsidRPr="00CD4461">
              <w:rPr>
                <w:rFonts w:asciiTheme="majorHAnsi" w:hAnsiTheme="majorHAnsi" w:cs="Arial"/>
              </w:rPr>
              <w:t xml:space="preserve"> </w:t>
            </w:r>
            <w:r w:rsidR="004A58DC" w:rsidRPr="00CD4461">
              <w:rPr>
                <w:rFonts w:asciiTheme="majorHAnsi" w:hAnsiTheme="majorHAnsi" w:cs="Arial"/>
              </w:rPr>
              <w:t>Users of the Cochrane Library; Cochrane Library publisher; other stakeholders, including funders.</w:t>
            </w:r>
          </w:p>
        </w:tc>
      </w:tr>
    </w:tbl>
    <w:p w14:paraId="77071F77" w14:textId="600EC12F" w:rsidR="00C625D5" w:rsidRPr="00CD4461" w:rsidRDefault="00C625D5" w:rsidP="004F1EB4">
      <w:pPr>
        <w:pStyle w:val="BodyText"/>
        <w:rPr>
          <w:bCs/>
          <w:sz w:val="22"/>
        </w:rPr>
      </w:pPr>
    </w:p>
    <w:p w14:paraId="55D9ED24" w14:textId="71D3E27D" w:rsidR="004F1EB4" w:rsidRPr="00CD4461" w:rsidRDefault="004F1EB4" w:rsidP="004F1EB4">
      <w:pPr>
        <w:pStyle w:val="BodyText"/>
        <w:rPr>
          <w:bCs/>
          <w:sz w:val="22"/>
        </w:rPr>
      </w:pPr>
    </w:p>
    <w:p w14:paraId="0342D710" w14:textId="77777777" w:rsidR="00590542" w:rsidRPr="00CD4461" w:rsidRDefault="00590542" w:rsidP="00DD702B">
      <w:pPr>
        <w:pStyle w:val="BodyText"/>
        <w:rPr>
          <w:rFonts w:asciiTheme="minorHAnsi" w:hAnsiTheme="minorHAnsi"/>
          <w:bCs/>
          <w:sz w:val="22"/>
        </w:rPr>
      </w:pPr>
    </w:p>
    <w:sectPr w:rsidR="00590542" w:rsidRPr="00CD4461" w:rsidSect="004F1EB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77DFA" w14:textId="77777777" w:rsidR="00033014" w:rsidRDefault="00033014" w:rsidP="001440A0">
      <w:r>
        <w:separator/>
      </w:r>
    </w:p>
  </w:endnote>
  <w:endnote w:type="continuationSeparator" w:id="0">
    <w:p w14:paraId="251E6996" w14:textId="77777777" w:rsidR="00033014" w:rsidRDefault="00033014" w:rsidP="0014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">
    <w:altName w:val="Arial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4A4FE" w14:textId="77777777" w:rsidR="003C749F" w:rsidRDefault="003C74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F8B85" w14:textId="77777777" w:rsidR="004F1EB4" w:rsidRPr="003B7D3E" w:rsidRDefault="004F1EB4" w:rsidP="003B7D3E">
    <w:pPr>
      <w:pStyle w:val="Footer"/>
      <w:rPr>
        <w:rFonts w:cs="Arial"/>
        <w:i/>
        <w:color w:val="002D64" w:themeColor="text2"/>
        <w:sz w:val="16"/>
      </w:rPr>
    </w:pPr>
    <w:r w:rsidRPr="003B7D3E">
      <w:rPr>
        <w:rFonts w:cs="Arial"/>
        <w:i/>
        <w:color w:val="002D64" w:themeColor="text2"/>
        <w:sz w:val="16"/>
      </w:rPr>
      <w:t>Cochrane is an equal opportunities employer</w:t>
    </w:r>
  </w:p>
  <w:p w14:paraId="460BB7C5" w14:textId="30B631DA" w:rsidR="004F1EB4" w:rsidRDefault="004F1EB4" w:rsidP="003B7D3E">
    <w:pPr>
      <w:pStyle w:val="Footer"/>
      <w:rPr>
        <w:rFonts w:cs="Arial"/>
        <w:color w:val="002D64" w:themeColor="text2"/>
        <w:sz w:val="16"/>
      </w:rPr>
    </w:pPr>
    <w:r w:rsidRPr="003B7D3E">
      <w:rPr>
        <w:rFonts w:cs="Arial"/>
        <w:color w:val="002D64" w:themeColor="text2"/>
        <w:sz w:val="16"/>
      </w:rPr>
      <w:t>www.cochrane.org</w:t>
    </w:r>
    <w:r>
      <w:rPr>
        <w:rFonts w:cs="Arial"/>
        <w:color w:val="002D64" w:themeColor="text2"/>
        <w:sz w:val="16"/>
      </w:rPr>
      <w:t xml:space="preserve"> | </w:t>
    </w:r>
    <w:r w:rsidRPr="003B7D3E">
      <w:rPr>
        <w:rFonts w:cs="Arial"/>
        <w:color w:val="002D64" w:themeColor="text2"/>
        <w:sz w:val="16"/>
      </w:rPr>
      <w:t>www.thecochranelibrary.com</w:t>
    </w:r>
  </w:p>
  <w:p w14:paraId="5C1D8F3D" w14:textId="4A95E39F" w:rsidR="004F1EB4" w:rsidRPr="00C6136E" w:rsidRDefault="004F1EB4" w:rsidP="003B7D3E">
    <w:pPr>
      <w:pStyle w:val="Footer"/>
      <w:rPr>
        <w:rFonts w:cs="Arial"/>
        <w:color w:val="002D64" w:themeColor="text2"/>
        <w:sz w:val="16"/>
      </w:rPr>
    </w:pPr>
    <w:r w:rsidRPr="00C6136E">
      <w:rPr>
        <w:rFonts w:cs="Arial"/>
        <w:color w:val="002D64" w:themeColor="text2"/>
        <w:sz w:val="16"/>
      </w:rPr>
      <w:t>Registered Charity No 1045921; Registered in England No 3044323</w:t>
    </w:r>
  </w:p>
  <w:p w14:paraId="750CF754" w14:textId="77777777" w:rsidR="004F1EB4" w:rsidRPr="00C6136E" w:rsidRDefault="004F1EB4" w:rsidP="00C6136E">
    <w:pPr>
      <w:pStyle w:val="Footer"/>
      <w:rPr>
        <w:rFonts w:cs="Arial"/>
        <w:color w:val="002D64" w:themeColor="text2"/>
      </w:rPr>
    </w:pPr>
    <w:r w:rsidRPr="00C6136E">
      <w:rPr>
        <w:rFonts w:cs="Arial"/>
        <w:color w:val="002D64" w:themeColor="text2"/>
        <w:sz w:val="16"/>
      </w:rPr>
      <w:t xml:space="preserve">Registered Office:  </w:t>
    </w:r>
    <w:r>
      <w:rPr>
        <w:rFonts w:cs="Arial"/>
        <w:color w:val="002D64" w:themeColor="text2"/>
        <w:sz w:val="16"/>
      </w:rPr>
      <w:t>Cochrane, St Albans House, 57-59 Haymarket, London SW1, 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A4049" w14:textId="77777777" w:rsidR="003C749F" w:rsidRDefault="003C7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6EDBD" w14:textId="77777777" w:rsidR="00033014" w:rsidRDefault="00033014" w:rsidP="001440A0">
      <w:r>
        <w:separator/>
      </w:r>
    </w:p>
  </w:footnote>
  <w:footnote w:type="continuationSeparator" w:id="0">
    <w:p w14:paraId="1A34B6FE" w14:textId="77777777" w:rsidR="00033014" w:rsidRDefault="00033014" w:rsidP="00144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20A23" w14:textId="77777777" w:rsidR="003C749F" w:rsidRDefault="003C74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35FAE" w14:textId="1377A2FB" w:rsidR="004F1EB4" w:rsidRPr="00604B05" w:rsidRDefault="003C749F" w:rsidP="009B47FC">
    <w:pPr>
      <w:pStyle w:val="Header"/>
      <w:pBdr>
        <w:top w:val="single" w:sz="4" w:space="1" w:color="696969" w:themeColor="accent3"/>
      </w:pBdr>
      <w:tabs>
        <w:tab w:val="clear" w:pos="4513"/>
        <w:tab w:val="clear" w:pos="9026"/>
        <w:tab w:val="right" w:pos="9639"/>
      </w:tabs>
      <w:spacing w:line="200" w:lineRule="exact"/>
      <w:rPr>
        <w:rFonts w:asciiTheme="majorHAnsi" w:hAnsiTheme="majorHAnsi"/>
        <w:b/>
        <w:color w:val="002D64" w:themeColor="text2"/>
        <w:sz w:val="20"/>
        <w:szCs w:val="20"/>
      </w:rPr>
    </w:pPr>
    <w:r>
      <w:rPr>
        <w:rFonts w:asciiTheme="majorHAnsi" w:hAnsiTheme="majorHAnsi"/>
        <w:b/>
        <w:color w:val="002D64" w:themeColor="text2"/>
        <w:sz w:val="20"/>
        <w:szCs w:val="20"/>
      </w:rPr>
      <w:t>Role</w:t>
    </w:r>
    <w:r w:rsidR="004F1EB4">
      <w:rPr>
        <w:rFonts w:asciiTheme="majorHAnsi" w:hAnsiTheme="majorHAnsi"/>
        <w:b/>
        <w:color w:val="002D64" w:themeColor="text2"/>
        <w:sz w:val="20"/>
        <w:szCs w:val="20"/>
      </w:rPr>
      <w:t xml:space="preserve"> description</w:t>
    </w:r>
    <w:r w:rsidR="004F1EB4" w:rsidRPr="00604B05">
      <w:rPr>
        <w:rFonts w:asciiTheme="majorHAnsi" w:hAnsiTheme="majorHAnsi"/>
        <w:b/>
        <w:color w:val="002D64" w:themeColor="text2"/>
        <w:sz w:val="20"/>
        <w:szCs w:val="20"/>
      </w:rPr>
      <w:tab/>
    </w:r>
    <w:r w:rsidR="004F1EB4" w:rsidRPr="00604B05">
      <w:rPr>
        <w:rFonts w:asciiTheme="majorHAnsi" w:hAnsiTheme="majorHAnsi"/>
        <w:b/>
        <w:color w:val="002D64" w:themeColor="text2"/>
        <w:sz w:val="20"/>
        <w:szCs w:val="20"/>
      </w:rPr>
      <w:fldChar w:fldCharType="begin"/>
    </w:r>
    <w:r w:rsidR="004F1EB4" w:rsidRPr="00604B05">
      <w:rPr>
        <w:rFonts w:asciiTheme="majorHAnsi" w:hAnsiTheme="majorHAnsi"/>
        <w:b/>
        <w:color w:val="002D64" w:themeColor="text2"/>
        <w:sz w:val="20"/>
        <w:szCs w:val="20"/>
      </w:rPr>
      <w:instrText xml:space="preserve"> PAGE   \* MERGEFORMAT </w:instrText>
    </w:r>
    <w:r w:rsidR="004F1EB4" w:rsidRPr="00604B05">
      <w:rPr>
        <w:rFonts w:asciiTheme="majorHAnsi" w:hAnsiTheme="majorHAnsi"/>
        <w:b/>
        <w:color w:val="002D64" w:themeColor="text2"/>
        <w:sz w:val="20"/>
        <w:szCs w:val="20"/>
      </w:rPr>
      <w:fldChar w:fldCharType="separate"/>
    </w:r>
    <w:r w:rsidR="00FA49EB">
      <w:rPr>
        <w:rFonts w:asciiTheme="majorHAnsi" w:hAnsiTheme="majorHAnsi"/>
        <w:b/>
        <w:noProof/>
        <w:color w:val="002D64" w:themeColor="text2"/>
        <w:sz w:val="20"/>
        <w:szCs w:val="20"/>
      </w:rPr>
      <w:t>2</w:t>
    </w:r>
    <w:r w:rsidR="004F1EB4" w:rsidRPr="00604B05">
      <w:rPr>
        <w:rFonts w:asciiTheme="majorHAnsi" w:hAnsiTheme="majorHAnsi"/>
        <w:b/>
        <w:noProof/>
        <w:color w:val="002D64" w:themeColor="text2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157E6" w14:textId="77777777" w:rsidR="003C749F" w:rsidRDefault="003C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F2B13"/>
    <w:multiLevelType w:val="hybridMultilevel"/>
    <w:tmpl w:val="824AE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A4F20"/>
    <w:multiLevelType w:val="hybridMultilevel"/>
    <w:tmpl w:val="2078D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D60A4"/>
    <w:multiLevelType w:val="hybridMultilevel"/>
    <w:tmpl w:val="17C8D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F1655"/>
    <w:multiLevelType w:val="hybridMultilevel"/>
    <w:tmpl w:val="C17057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3721F2"/>
    <w:multiLevelType w:val="hybridMultilevel"/>
    <w:tmpl w:val="C1F0B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434DB"/>
    <w:multiLevelType w:val="hybridMultilevel"/>
    <w:tmpl w:val="00E6B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660CC"/>
    <w:multiLevelType w:val="hybridMultilevel"/>
    <w:tmpl w:val="8FB2247E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 w15:restartNumberingAfterBreak="0">
    <w:nsid w:val="21242B8C"/>
    <w:multiLevelType w:val="hybridMultilevel"/>
    <w:tmpl w:val="A70CF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9524F"/>
    <w:multiLevelType w:val="hybridMultilevel"/>
    <w:tmpl w:val="C9BCB4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195849"/>
    <w:multiLevelType w:val="hybridMultilevel"/>
    <w:tmpl w:val="248C65A4"/>
    <w:lvl w:ilvl="0" w:tplc="B05421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D5CDD"/>
    <w:multiLevelType w:val="hybridMultilevel"/>
    <w:tmpl w:val="9C2EFB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AA6FD9"/>
    <w:multiLevelType w:val="hybridMultilevel"/>
    <w:tmpl w:val="7116CF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CC077A"/>
    <w:multiLevelType w:val="hybridMultilevel"/>
    <w:tmpl w:val="E556912C"/>
    <w:lvl w:ilvl="0" w:tplc="2E0E2A12">
      <w:numFmt w:val="bullet"/>
      <w:lvlText w:val="•"/>
      <w:lvlJc w:val="left"/>
      <w:pPr>
        <w:ind w:left="726" w:hanging="726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7B2207"/>
    <w:multiLevelType w:val="hybridMultilevel"/>
    <w:tmpl w:val="18106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7E43D0"/>
    <w:multiLevelType w:val="hybridMultilevel"/>
    <w:tmpl w:val="AC4A2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36B98"/>
    <w:multiLevelType w:val="hybridMultilevel"/>
    <w:tmpl w:val="DB8AB5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103630"/>
    <w:multiLevelType w:val="hybridMultilevel"/>
    <w:tmpl w:val="0944D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CE0BFE"/>
    <w:multiLevelType w:val="hybridMultilevel"/>
    <w:tmpl w:val="840E7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563414"/>
    <w:multiLevelType w:val="hybridMultilevel"/>
    <w:tmpl w:val="209C4290"/>
    <w:lvl w:ilvl="0" w:tplc="06DEF014">
      <w:numFmt w:val="bullet"/>
      <w:lvlText w:val="•"/>
      <w:lvlJc w:val="left"/>
      <w:pPr>
        <w:ind w:left="764" w:hanging="764"/>
      </w:pPr>
      <w:rPr>
        <w:rFonts w:ascii="Source Sans Pro" w:eastAsiaTheme="minorHAnsi" w:hAnsi="Source Sans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6B0B49"/>
    <w:multiLevelType w:val="hybridMultilevel"/>
    <w:tmpl w:val="1D80F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91ABF"/>
    <w:multiLevelType w:val="hybridMultilevel"/>
    <w:tmpl w:val="87AAFFE2"/>
    <w:lvl w:ilvl="0" w:tplc="08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1" w15:restartNumberingAfterBreak="0">
    <w:nsid w:val="60352F3A"/>
    <w:multiLevelType w:val="hybridMultilevel"/>
    <w:tmpl w:val="E1CAC3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B53D52"/>
    <w:multiLevelType w:val="hybridMultilevel"/>
    <w:tmpl w:val="204C7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D91D23"/>
    <w:multiLevelType w:val="hybridMultilevel"/>
    <w:tmpl w:val="C4B4C192"/>
    <w:lvl w:ilvl="0" w:tplc="06DEF014">
      <w:numFmt w:val="bullet"/>
      <w:lvlText w:val="•"/>
      <w:lvlJc w:val="left"/>
      <w:pPr>
        <w:ind w:left="1124" w:hanging="764"/>
      </w:pPr>
      <w:rPr>
        <w:rFonts w:ascii="Source Sans Pro" w:eastAsiaTheme="minorHAnsi" w:hAnsi="Source Sans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D4F53"/>
    <w:multiLevelType w:val="hybridMultilevel"/>
    <w:tmpl w:val="E1F63F76"/>
    <w:lvl w:ilvl="0" w:tplc="BE96F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460A1D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43EA13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05278B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7E4B0C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97056B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4D06A1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84888F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1116D59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3D2C9B"/>
    <w:multiLevelType w:val="hybridMultilevel"/>
    <w:tmpl w:val="C8748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E610D"/>
    <w:multiLevelType w:val="hybridMultilevel"/>
    <w:tmpl w:val="FC4CA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E0D48"/>
    <w:multiLevelType w:val="hybridMultilevel"/>
    <w:tmpl w:val="59F0AC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AF3B97"/>
    <w:multiLevelType w:val="hybridMultilevel"/>
    <w:tmpl w:val="96C46F5C"/>
    <w:lvl w:ilvl="0" w:tplc="6C6CC7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3491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A98E51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CAE2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64A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E56AD6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5A7F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529D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3926C1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28"/>
  </w:num>
  <w:num w:numId="4">
    <w:abstractNumId w:val="24"/>
  </w:num>
  <w:num w:numId="5">
    <w:abstractNumId w:val="21"/>
  </w:num>
  <w:num w:numId="6">
    <w:abstractNumId w:val="15"/>
  </w:num>
  <w:num w:numId="7">
    <w:abstractNumId w:val="20"/>
  </w:num>
  <w:num w:numId="8">
    <w:abstractNumId w:val="2"/>
  </w:num>
  <w:num w:numId="9">
    <w:abstractNumId w:val="26"/>
  </w:num>
  <w:num w:numId="10">
    <w:abstractNumId w:val="5"/>
  </w:num>
  <w:num w:numId="11">
    <w:abstractNumId w:val="9"/>
  </w:num>
  <w:num w:numId="12">
    <w:abstractNumId w:val="16"/>
  </w:num>
  <w:num w:numId="13">
    <w:abstractNumId w:val="19"/>
  </w:num>
  <w:num w:numId="14">
    <w:abstractNumId w:val="27"/>
  </w:num>
  <w:num w:numId="15">
    <w:abstractNumId w:val="6"/>
  </w:num>
  <w:num w:numId="16">
    <w:abstractNumId w:val="4"/>
  </w:num>
  <w:num w:numId="17">
    <w:abstractNumId w:val="13"/>
  </w:num>
  <w:num w:numId="18">
    <w:abstractNumId w:val="25"/>
  </w:num>
  <w:num w:numId="19">
    <w:abstractNumId w:val="1"/>
  </w:num>
  <w:num w:numId="20">
    <w:abstractNumId w:val="11"/>
  </w:num>
  <w:num w:numId="21">
    <w:abstractNumId w:val="3"/>
  </w:num>
  <w:num w:numId="22">
    <w:abstractNumId w:val="10"/>
  </w:num>
  <w:num w:numId="23">
    <w:abstractNumId w:val="0"/>
  </w:num>
  <w:num w:numId="24">
    <w:abstractNumId w:val="22"/>
  </w:num>
  <w:num w:numId="25">
    <w:abstractNumId w:val="7"/>
  </w:num>
  <w:num w:numId="26">
    <w:abstractNumId w:val="23"/>
  </w:num>
  <w:num w:numId="27">
    <w:abstractNumId w:val="18"/>
  </w:num>
  <w:num w:numId="28">
    <w:abstractNumId w:val="12"/>
  </w:num>
  <w:num w:numId="29">
    <w:abstractNumId w:val="17"/>
  </w:num>
  <w:num w:numId="30">
    <w:abstractNumId w:val="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C24"/>
    <w:rsid w:val="00033014"/>
    <w:rsid w:val="00070C24"/>
    <w:rsid w:val="000A5A43"/>
    <w:rsid w:val="001040EA"/>
    <w:rsid w:val="00115BD9"/>
    <w:rsid w:val="001440A0"/>
    <w:rsid w:val="00163F81"/>
    <w:rsid w:val="00176784"/>
    <w:rsid w:val="001A0243"/>
    <w:rsid w:val="001A6C76"/>
    <w:rsid w:val="001D0DA6"/>
    <w:rsid w:val="001D1EA3"/>
    <w:rsid w:val="001E3F92"/>
    <w:rsid w:val="001E770B"/>
    <w:rsid w:val="0023078B"/>
    <w:rsid w:val="00241D85"/>
    <w:rsid w:val="00246B15"/>
    <w:rsid w:val="002704A2"/>
    <w:rsid w:val="00297D54"/>
    <w:rsid w:val="002C00B0"/>
    <w:rsid w:val="002E6177"/>
    <w:rsid w:val="002F7C0B"/>
    <w:rsid w:val="00306C85"/>
    <w:rsid w:val="00307194"/>
    <w:rsid w:val="00310383"/>
    <w:rsid w:val="0031760C"/>
    <w:rsid w:val="00330927"/>
    <w:rsid w:val="0033100A"/>
    <w:rsid w:val="003427DC"/>
    <w:rsid w:val="00357128"/>
    <w:rsid w:val="003657F1"/>
    <w:rsid w:val="003B1362"/>
    <w:rsid w:val="003B5A77"/>
    <w:rsid w:val="003B7D3E"/>
    <w:rsid w:val="003C0907"/>
    <w:rsid w:val="003C439D"/>
    <w:rsid w:val="003C749F"/>
    <w:rsid w:val="003F2103"/>
    <w:rsid w:val="00420D40"/>
    <w:rsid w:val="004504B2"/>
    <w:rsid w:val="00460757"/>
    <w:rsid w:val="00480867"/>
    <w:rsid w:val="004914CF"/>
    <w:rsid w:val="004A58DC"/>
    <w:rsid w:val="004B7A27"/>
    <w:rsid w:val="004D36CF"/>
    <w:rsid w:val="004D6831"/>
    <w:rsid w:val="004E2756"/>
    <w:rsid w:val="004F1EB4"/>
    <w:rsid w:val="00507E19"/>
    <w:rsid w:val="00511BE7"/>
    <w:rsid w:val="0055510C"/>
    <w:rsid w:val="005875EB"/>
    <w:rsid w:val="00590542"/>
    <w:rsid w:val="005C41EA"/>
    <w:rsid w:val="005C519D"/>
    <w:rsid w:val="005C7405"/>
    <w:rsid w:val="005E1EC6"/>
    <w:rsid w:val="005E35B0"/>
    <w:rsid w:val="005E6F8B"/>
    <w:rsid w:val="00604B05"/>
    <w:rsid w:val="006321CD"/>
    <w:rsid w:val="00655AFD"/>
    <w:rsid w:val="00675F13"/>
    <w:rsid w:val="00686A97"/>
    <w:rsid w:val="006A44D3"/>
    <w:rsid w:val="006D763E"/>
    <w:rsid w:val="00700EAA"/>
    <w:rsid w:val="00741DEE"/>
    <w:rsid w:val="00746C8B"/>
    <w:rsid w:val="00771059"/>
    <w:rsid w:val="00796C4F"/>
    <w:rsid w:val="007A44D2"/>
    <w:rsid w:val="007C589B"/>
    <w:rsid w:val="007F5BC6"/>
    <w:rsid w:val="007F6162"/>
    <w:rsid w:val="00807E81"/>
    <w:rsid w:val="00815D69"/>
    <w:rsid w:val="00825830"/>
    <w:rsid w:val="008260B6"/>
    <w:rsid w:val="00827275"/>
    <w:rsid w:val="00827564"/>
    <w:rsid w:val="008316F1"/>
    <w:rsid w:val="00841B40"/>
    <w:rsid w:val="008500E4"/>
    <w:rsid w:val="0086019D"/>
    <w:rsid w:val="008705E0"/>
    <w:rsid w:val="00871B87"/>
    <w:rsid w:val="00873243"/>
    <w:rsid w:val="00874B2B"/>
    <w:rsid w:val="00887E01"/>
    <w:rsid w:val="008A4B7B"/>
    <w:rsid w:val="008A616C"/>
    <w:rsid w:val="008D0350"/>
    <w:rsid w:val="008E6894"/>
    <w:rsid w:val="008F3E3B"/>
    <w:rsid w:val="009630B4"/>
    <w:rsid w:val="00982085"/>
    <w:rsid w:val="00983C0A"/>
    <w:rsid w:val="00997563"/>
    <w:rsid w:val="009A483A"/>
    <w:rsid w:val="009A5577"/>
    <w:rsid w:val="009B47FC"/>
    <w:rsid w:val="009D05F5"/>
    <w:rsid w:val="009D0DB3"/>
    <w:rsid w:val="00A33B7E"/>
    <w:rsid w:val="00A34334"/>
    <w:rsid w:val="00A463C0"/>
    <w:rsid w:val="00A47986"/>
    <w:rsid w:val="00A60A0B"/>
    <w:rsid w:val="00A67B13"/>
    <w:rsid w:val="00A96F36"/>
    <w:rsid w:val="00AB297E"/>
    <w:rsid w:val="00B120F9"/>
    <w:rsid w:val="00B1360D"/>
    <w:rsid w:val="00B20218"/>
    <w:rsid w:val="00B21FA6"/>
    <w:rsid w:val="00B308D0"/>
    <w:rsid w:val="00B34895"/>
    <w:rsid w:val="00B34F8F"/>
    <w:rsid w:val="00B3536D"/>
    <w:rsid w:val="00B36D7D"/>
    <w:rsid w:val="00B47351"/>
    <w:rsid w:val="00B500E4"/>
    <w:rsid w:val="00B55ACD"/>
    <w:rsid w:val="00B77171"/>
    <w:rsid w:val="00B816D3"/>
    <w:rsid w:val="00B822B0"/>
    <w:rsid w:val="00BB0359"/>
    <w:rsid w:val="00C120BE"/>
    <w:rsid w:val="00C1529D"/>
    <w:rsid w:val="00C51258"/>
    <w:rsid w:val="00C6136E"/>
    <w:rsid w:val="00C625D5"/>
    <w:rsid w:val="00C74BE0"/>
    <w:rsid w:val="00C851AF"/>
    <w:rsid w:val="00C97601"/>
    <w:rsid w:val="00CC501B"/>
    <w:rsid w:val="00CC7A48"/>
    <w:rsid w:val="00CD4461"/>
    <w:rsid w:val="00CF7322"/>
    <w:rsid w:val="00D11A7A"/>
    <w:rsid w:val="00D17963"/>
    <w:rsid w:val="00D62909"/>
    <w:rsid w:val="00D709E7"/>
    <w:rsid w:val="00D713F6"/>
    <w:rsid w:val="00D74846"/>
    <w:rsid w:val="00D878EC"/>
    <w:rsid w:val="00D938FC"/>
    <w:rsid w:val="00DB176D"/>
    <w:rsid w:val="00DD4226"/>
    <w:rsid w:val="00DD702B"/>
    <w:rsid w:val="00DF2DE5"/>
    <w:rsid w:val="00E212CC"/>
    <w:rsid w:val="00E224E1"/>
    <w:rsid w:val="00E3239D"/>
    <w:rsid w:val="00E337E5"/>
    <w:rsid w:val="00E61243"/>
    <w:rsid w:val="00E7032F"/>
    <w:rsid w:val="00E95DCE"/>
    <w:rsid w:val="00EA138C"/>
    <w:rsid w:val="00EB0438"/>
    <w:rsid w:val="00EB1944"/>
    <w:rsid w:val="00EC408A"/>
    <w:rsid w:val="00EE20F0"/>
    <w:rsid w:val="00F01734"/>
    <w:rsid w:val="00F23FF9"/>
    <w:rsid w:val="00F45C88"/>
    <w:rsid w:val="00F70157"/>
    <w:rsid w:val="00F72626"/>
    <w:rsid w:val="00F9711E"/>
    <w:rsid w:val="00FA245F"/>
    <w:rsid w:val="00FA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37A3F5"/>
  <w15:docId w15:val="{1BF771AF-3B05-4950-83C6-BCFC1CB6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3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511BE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9B47FC"/>
    <w:pPr>
      <w:spacing w:after="454" w:line="620" w:lineRule="exact"/>
      <w:outlineLvl w:val="0"/>
    </w:pPr>
    <w:rPr>
      <w:rFonts w:asciiTheme="majorHAnsi" w:hAnsiTheme="majorHAnsi"/>
      <w:color w:val="962D91" w:themeColor="background2"/>
      <w:spacing w:val="-6"/>
      <w:sz w:val="60"/>
      <w:szCs w:val="60"/>
    </w:rPr>
  </w:style>
  <w:style w:type="paragraph" w:styleId="Heading2">
    <w:name w:val="heading 2"/>
    <w:basedOn w:val="BodyText"/>
    <w:next w:val="Normal"/>
    <w:link w:val="Heading2Char"/>
    <w:uiPriority w:val="9"/>
    <w:semiHidden/>
    <w:qFormat/>
    <w:rsid w:val="009B47FC"/>
    <w:pPr>
      <w:spacing w:before="113" w:after="0"/>
      <w:outlineLvl w:val="1"/>
    </w:pPr>
    <w:rPr>
      <w:b/>
      <w:color w:val="002D64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1B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2D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40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0A0"/>
  </w:style>
  <w:style w:type="paragraph" w:styleId="Footer">
    <w:name w:val="footer"/>
    <w:basedOn w:val="Normal"/>
    <w:link w:val="FooterChar"/>
    <w:rsid w:val="001440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0A0"/>
  </w:style>
  <w:style w:type="paragraph" w:styleId="BalloonText">
    <w:name w:val="Balloon Text"/>
    <w:basedOn w:val="Normal"/>
    <w:link w:val="BalloonTextChar"/>
    <w:uiPriority w:val="99"/>
    <w:semiHidden/>
    <w:unhideWhenUsed/>
    <w:rsid w:val="0014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A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71B87"/>
    <w:pPr>
      <w:spacing w:after="57" w:line="560" w:lineRule="exact"/>
      <w:ind w:right="5159"/>
    </w:pPr>
    <w:rPr>
      <w:rFonts w:asciiTheme="majorHAnsi" w:hAnsiTheme="majorHAnsi"/>
      <w:b/>
      <w:color w:val="002D64" w:themeColor="text2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71B87"/>
    <w:rPr>
      <w:rFonts w:asciiTheme="majorHAnsi" w:hAnsiTheme="majorHAnsi"/>
      <w:b/>
      <w:color w:val="002D64" w:themeColor="text2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1B87"/>
    <w:pPr>
      <w:spacing w:line="420" w:lineRule="exact"/>
      <w:ind w:right="5160"/>
    </w:pPr>
    <w:rPr>
      <w:rFonts w:asciiTheme="majorHAnsi" w:hAnsiTheme="majorHAnsi"/>
      <w:color w:val="962D91" w:themeColor="background2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71B87"/>
    <w:rPr>
      <w:rFonts w:asciiTheme="majorHAnsi" w:hAnsiTheme="majorHAnsi"/>
      <w:color w:val="962D91" w:themeColor="background2"/>
      <w:sz w:val="36"/>
      <w:szCs w:val="36"/>
    </w:rPr>
  </w:style>
  <w:style w:type="paragraph" w:customStyle="1" w:styleId="LongTitle">
    <w:name w:val="Long Title"/>
    <w:basedOn w:val="Title"/>
    <w:uiPriority w:val="7"/>
    <w:qFormat/>
    <w:rsid w:val="00CC7A48"/>
    <w:pPr>
      <w:ind w:right="0"/>
    </w:pPr>
  </w:style>
  <w:style w:type="paragraph" w:customStyle="1" w:styleId="LongSubtitle">
    <w:name w:val="Long Subtitle"/>
    <w:basedOn w:val="Normal"/>
    <w:uiPriority w:val="6"/>
    <w:qFormat/>
    <w:rsid w:val="00CC7A48"/>
    <w:pPr>
      <w:spacing w:line="420" w:lineRule="exact"/>
    </w:pPr>
    <w:rPr>
      <w:rFonts w:asciiTheme="majorHAnsi" w:hAnsiTheme="majorHAnsi"/>
      <w:color w:val="962D91" w:themeColor="background2"/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511BE7"/>
    <w:rPr>
      <w:rFonts w:asciiTheme="majorHAnsi" w:hAnsiTheme="majorHAnsi"/>
      <w:color w:val="962D91" w:themeColor="background2"/>
      <w:spacing w:val="-6"/>
      <w:sz w:val="60"/>
      <w:szCs w:val="60"/>
    </w:rPr>
  </w:style>
  <w:style w:type="paragraph" w:customStyle="1" w:styleId="Introduction">
    <w:name w:val="Introduction"/>
    <w:basedOn w:val="Normal"/>
    <w:uiPriority w:val="2"/>
    <w:qFormat/>
    <w:rsid w:val="009B47FC"/>
    <w:pPr>
      <w:spacing w:after="113" w:line="380" w:lineRule="exact"/>
    </w:pPr>
    <w:rPr>
      <w:color w:val="002D64" w:themeColor="text2"/>
      <w:spacing w:val="-8"/>
      <w:sz w:val="32"/>
      <w:szCs w:val="32"/>
    </w:rPr>
  </w:style>
  <w:style w:type="paragraph" w:styleId="BodyText">
    <w:name w:val="Body Text"/>
    <w:basedOn w:val="Normal"/>
    <w:link w:val="BodyTextChar"/>
    <w:uiPriority w:val="3"/>
    <w:qFormat/>
    <w:rsid w:val="00C97601"/>
    <w:pPr>
      <w:spacing w:after="227" w:line="280" w:lineRule="exact"/>
    </w:pPr>
    <w:rPr>
      <w:rFonts w:asciiTheme="majorHAnsi" w:hAnsiTheme="majorHAnsi"/>
      <w:sz w:val="24"/>
    </w:rPr>
  </w:style>
  <w:style w:type="character" w:customStyle="1" w:styleId="BodyTextChar">
    <w:name w:val="Body Text Char"/>
    <w:basedOn w:val="DefaultParagraphFont"/>
    <w:link w:val="BodyText"/>
    <w:uiPriority w:val="3"/>
    <w:rsid w:val="00511BE7"/>
    <w:rPr>
      <w:rFonts w:asciiTheme="majorHAnsi" w:hAnsiTheme="majorHAnsi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1BE7"/>
    <w:rPr>
      <w:rFonts w:asciiTheme="majorHAnsi" w:hAnsiTheme="majorHAnsi"/>
      <w:b/>
      <w:color w:val="002D64" w:themeColor="text2"/>
      <w:sz w:val="24"/>
    </w:rPr>
  </w:style>
  <w:style w:type="paragraph" w:customStyle="1" w:styleId="Sub-head">
    <w:name w:val="Sub-head"/>
    <w:basedOn w:val="Heading2"/>
    <w:uiPriority w:val="1"/>
    <w:qFormat/>
    <w:rsid w:val="00C97601"/>
    <w:pPr>
      <w:spacing w:before="0"/>
    </w:pPr>
  </w:style>
  <w:style w:type="paragraph" w:customStyle="1" w:styleId="SectionTitle">
    <w:name w:val="Section Title"/>
    <w:basedOn w:val="BodyText"/>
    <w:uiPriority w:val="5"/>
    <w:qFormat/>
    <w:rsid w:val="00511BE7"/>
    <w:pPr>
      <w:spacing w:after="57" w:line="560" w:lineRule="exact"/>
    </w:pPr>
    <w:rPr>
      <w:b/>
      <w:noProof/>
      <w:color w:val="002D64" w:themeColor="text2"/>
      <w:sz w:val="48"/>
      <w:szCs w:val="48"/>
      <w:lang w:eastAsia="en-GB"/>
    </w:rPr>
  </w:style>
  <w:style w:type="paragraph" w:customStyle="1" w:styleId="SectionSub-Title">
    <w:name w:val="Section Sub-Title"/>
    <w:basedOn w:val="BodyText"/>
    <w:uiPriority w:val="4"/>
    <w:qFormat/>
    <w:rsid w:val="00511BE7"/>
    <w:pPr>
      <w:spacing w:after="120" w:line="400" w:lineRule="exact"/>
      <w:ind w:right="4393"/>
    </w:pPr>
    <w:rPr>
      <w:color w:val="962D91" w:themeColor="background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1BE7"/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b/>
      <w:noProof/>
      <w:color w:val="962D91" w:themeColor="background2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noProof/>
      <w:color w:val="002D64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BE7"/>
    <w:rPr>
      <w:color w:val="002D64" w:themeColor="hyperlink"/>
      <w:u w:val="single"/>
    </w:rPr>
  </w:style>
  <w:style w:type="paragraph" w:customStyle="1" w:styleId="Contents">
    <w:name w:val="Contents"/>
    <w:basedOn w:val="Heading1"/>
    <w:uiPriority w:val="99"/>
    <w:qFormat/>
    <w:rsid w:val="00511BE7"/>
  </w:style>
  <w:style w:type="paragraph" w:customStyle="1" w:styleId="Graphheading">
    <w:name w:val="Graph heading"/>
    <w:basedOn w:val="Heading1"/>
    <w:uiPriority w:val="99"/>
    <w:qFormat/>
    <w:rsid w:val="00511BE7"/>
    <w:rPr>
      <w:noProof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796C4F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6C4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96C4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D70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 w:bidi="th-TH"/>
    </w:rPr>
  </w:style>
  <w:style w:type="paragraph" w:customStyle="1" w:styleId="pa5">
    <w:name w:val="pa5"/>
    <w:basedOn w:val="Normal"/>
    <w:rsid w:val="00DD70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DD702B"/>
  </w:style>
  <w:style w:type="paragraph" w:styleId="ListParagraph">
    <w:name w:val="List Paragraph"/>
    <w:basedOn w:val="Normal"/>
    <w:uiPriority w:val="34"/>
    <w:qFormat/>
    <w:rsid w:val="00306C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D36CF"/>
    <w:rPr>
      <w:sz w:val="18"/>
      <w:szCs w:val="18"/>
    </w:rPr>
  </w:style>
  <w:style w:type="paragraph" w:customStyle="1" w:styleId="Indent">
    <w:name w:val="Indent"/>
    <w:basedOn w:val="Normal"/>
    <w:rsid w:val="00EB1944"/>
    <w:pPr>
      <w:ind w:left="480" w:hanging="480"/>
    </w:pPr>
    <w:rPr>
      <w:rFonts w:ascii="Times" w:eastAsia="Times New Roman" w:hAnsi="Times" w:cs="Times New Roman"/>
      <w:sz w:val="24"/>
      <w:szCs w:val="20"/>
      <w:lang w:eastAsia="en-GB"/>
    </w:rPr>
  </w:style>
  <w:style w:type="paragraph" w:customStyle="1" w:styleId="MediumGrid1-Accent21">
    <w:name w:val="Medium Grid 1 - Accent 21"/>
    <w:basedOn w:val="Normal"/>
    <w:qFormat/>
    <w:rsid w:val="001E77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0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0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059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rsid w:val="0082583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321CD"/>
    <w:rPr>
      <w:color w:val="002D6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7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chrane">
      <a:dk1>
        <a:srgbClr val="000000"/>
      </a:dk1>
      <a:lt1>
        <a:srgbClr val="FFFFFF"/>
      </a:lt1>
      <a:dk2>
        <a:srgbClr val="002D64"/>
      </a:dk2>
      <a:lt2>
        <a:srgbClr val="962D91"/>
      </a:lt2>
      <a:accent1>
        <a:srgbClr val="002D64"/>
      </a:accent1>
      <a:accent2>
        <a:srgbClr val="962D91"/>
      </a:accent2>
      <a:accent3>
        <a:srgbClr val="696969"/>
      </a:accent3>
      <a:accent4>
        <a:srgbClr val="999999"/>
      </a:accent4>
      <a:accent5>
        <a:srgbClr val="CCCCCC"/>
      </a:accent5>
      <a:accent6>
        <a:srgbClr val="E6E6E6"/>
      </a:accent6>
      <a:hlink>
        <a:srgbClr val="002D64"/>
      </a:hlink>
      <a:folHlink>
        <a:srgbClr val="002D64"/>
      </a:folHlink>
    </a:clrScheme>
    <a:fontScheme name="Cochrane">
      <a:majorFont>
        <a:latin typeface="Source Sans Pro"/>
        <a:ea typeface=""/>
        <a:cs typeface=""/>
      </a:majorFont>
      <a:minorFont>
        <a:latin typeface="Source Sans Pro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8971C-ACCB-48BD-824B-ED8FDFC1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Millward</dc:creator>
  <cp:lastModifiedBy>Maria Gerardi</cp:lastModifiedBy>
  <cp:revision>2</cp:revision>
  <dcterms:created xsi:type="dcterms:W3CDTF">2021-06-09T08:01:00Z</dcterms:created>
  <dcterms:modified xsi:type="dcterms:W3CDTF">2021-06-09T08:01:00Z</dcterms:modified>
</cp:coreProperties>
</file>