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F8B1D" w14:textId="77777777" w:rsidR="00C74BE0" w:rsidRPr="00C74BE0" w:rsidRDefault="00C74BE0" w:rsidP="00871B87">
      <w:pPr>
        <w:spacing w:after="2880"/>
        <w:rPr>
          <w:color w:val="FFFFFF" w:themeColor="background1"/>
        </w:rPr>
      </w:pPr>
    </w:p>
    <w:p w14:paraId="6AC8BA83" w14:textId="3D3FB7A0" w:rsidR="003C0907" w:rsidRPr="00770CEA" w:rsidRDefault="00434265" w:rsidP="00932CE3">
      <w:pPr>
        <w:pStyle w:val="CoverHeading"/>
      </w:pPr>
      <w:r>
        <w:t xml:space="preserve">Terms of Reference for the Cochrane </w:t>
      </w:r>
      <w:r w:rsidR="009B6C77">
        <w:t xml:space="preserve">and </w:t>
      </w:r>
      <w:r w:rsidR="00D66E90">
        <w:t>G-I-N</w:t>
      </w:r>
      <w:r w:rsidR="009B6C77">
        <w:t xml:space="preserve"> Partnership Advisory</w:t>
      </w:r>
      <w:r>
        <w:t xml:space="preserve"> Group</w:t>
      </w:r>
    </w:p>
    <w:p w14:paraId="31A831C5" w14:textId="2209F955" w:rsidR="00C74BE0" w:rsidRPr="00871B87" w:rsidRDefault="00D66E90" w:rsidP="00B62AF8">
      <w:pPr>
        <w:pStyle w:val="CoverDescriptor"/>
      </w:pPr>
      <w:r>
        <w:t>February</w:t>
      </w:r>
      <w:r w:rsidR="009B6C77">
        <w:t xml:space="preserve"> 201</w:t>
      </w:r>
      <w:r>
        <w:t>7</w:t>
      </w:r>
    </w:p>
    <w:p w14:paraId="1C8A27EA" w14:textId="77777777" w:rsidR="00D17963" w:rsidRDefault="00D17963" w:rsidP="00871B87">
      <w:pPr>
        <w:spacing w:line="420" w:lineRule="exact"/>
        <w:ind w:right="5160"/>
        <w:rPr>
          <w:rFonts w:asciiTheme="majorHAnsi" w:hAnsiTheme="majorHAnsi"/>
          <w:color w:val="962D91" w:themeColor="background2"/>
          <w:sz w:val="36"/>
          <w:szCs w:val="36"/>
        </w:rPr>
      </w:pPr>
    </w:p>
    <w:p w14:paraId="7B29EB36" w14:textId="77777777" w:rsidR="00D17963" w:rsidRPr="008D41D1" w:rsidRDefault="00D17963" w:rsidP="008D41D1">
      <w:pPr>
        <w:sectPr w:rsidR="00D17963" w:rsidRPr="008D41D1" w:rsidSect="000474F3">
          <w:headerReference w:type="default" r:id="rId8"/>
          <w:footerReference w:type="default" r:id="rId9"/>
          <w:pgSz w:w="11906" w:h="16838" w:code="9"/>
          <w:pgMar w:top="1701" w:right="680" w:bottom="1134" w:left="680" w:header="680" w:footer="624" w:gutter="0"/>
          <w:cols w:space="708"/>
          <w:docGrid w:linePitch="360"/>
        </w:sectPr>
      </w:pPr>
    </w:p>
    <w:p w14:paraId="14551885" w14:textId="77777777" w:rsidR="00434265" w:rsidRPr="004E6F7D" w:rsidRDefault="00434265" w:rsidP="00434265">
      <w:pPr>
        <w:pStyle w:val="PagesHeading"/>
      </w:pPr>
      <w:r w:rsidRPr="004E6F7D">
        <w:lastRenderedPageBreak/>
        <w:t>Purpose</w:t>
      </w:r>
    </w:p>
    <w:p w14:paraId="7E5F9ED4" w14:textId="388C0220" w:rsidR="00434265" w:rsidRDefault="00D66E90" w:rsidP="00434265">
      <w:p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The Cochrane and G-I-N Partnership Advisory Group provides strategic guidance to further the relationship and collaboration between Cochrane and G-I-N.</w:t>
      </w:r>
    </w:p>
    <w:p w14:paraId="6E3A4802" w14:textId="77777777" w:rsidR="00D66E90" w:rsidRPr="004E6F7D" w:rsidRDefault="00D66E90" w:rsidP="00434265">
      <w:pPr>
        <w:jc w:val="both"/>
        <w:rPr>
          <w:rFonts w:asciiTheme="majorHAnsi" w:hAnsiTheme="majorHAnsi"/>
        </w:rPr>
      </w:pPr>
    </w:p>
    <w:p w14:paraId="435981AE" w14:textId="1991EF3A" w:rsidR="009B6C77" w:rsidRPr="009B6C77" w:rsidRDefault="00434265" w:rsidP="009B6C77">
      <w:pPr>
        <w:pStyle w:val="PagesHeading"/>
      </w:pPr>
      <w:r w:rsidRPr="004E6F7D">
        <w:t>Objectives</w:t>
      </w:r>
    </w:p>
    <w:p w14:paraId="2EAD50E0" w14:textId="77777777" w:rsidR="00D66E90" w:rsidRPr="00D66E90" w:rsidRDefault="00D66E90" w:rsidP="00D66E90">
      <w:p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The objectives of the Partnership Advisory Group are to:</w:t>
      </w:r>
    </w:p>
    <w:p w14:paraId="4A045C58" w14:textId="77777777" w:rsidR="00D66E90" w:rsidRPr="00D66E90" w:rsidRDefault="00D66E90" w:rsidP="00D66E90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Provide guidance on strategies to strengthen the relationships and timely interactions between guideline and systematic review developers;</w:t>
      </w:r>
    </w:p>
    <w:p w14:paraId="245773F0" w14:textId="77777777" w:rsidR="00D66E90" w:rsidRPr="00D66E90" w:rsidRDefault="00D66E90" w:rsidP="00D66E90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Inform Cochrane and G-I-N on key developments in evidence synthesis that may impact the partnership;</w:t>
      </w:r>
    </w:p>
    <w:p w14:paraId="4A077B1B" w14:textId="77777777" w:rsidR="00D66E90" w:rsidRPr="00D66E90" w:rsidRDefault="00D66E90" w:rsidP="00D66E90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Act as advocate for the partnership within the Cochrane and G-I-N communities;</w:t>
      </w:r>
    </w:p>
    <w:p w14:paraId="1C0A8823" w14:textId="77777777" w:rsidR="00D66E90" w:rsidRPr="00D66E90" w:rsidRDefault="00D66E90" w:rsidP="00D66E90">
      <w:pPr>
        <w:pStyle w:val="ListParagraph"/>
        <w:numPr>
          <w:ilvl w:val="0"/>
          <w:numId w:val="38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 xml:space="preserve">Communicate about the partnership in relevant fora, meetings, and other public opportunities. </w:t>
      </w:r>
    </w:p>
    <w:p w14:paraId="798FE63B" w14:textId="77777777" w:rsidR="00434265" w:rsidRPr="004E6F7D" w:rsidRDefault="00434265" w:rsidP="00434265">
      <w:pPr>
        <w:jc w:val="both"/>
        <w:rPr>
          <w:rFonts w:asciiTheme="majorHAnsi" w:hAnsiTheme="majorHAnsi"/>
        </w:rPr>
      </w:pPr>
    </w:p>
    <w:p w14:paraId="20805B99" w14:textId="77777777" w:rsidR="00434265" w:rsidRPr="004E6F7D" w:rsidRDefault="00434265" w:rsidP="00434265">
      <w:pPr>
        <w:pStyle w:val="PagesHeading"/>
      </w:pPr>
      <w:r w:rsidRPr="004E6F7D">
        <w:t>Accountability and reporting</w:t>
      </w:r>
    </w:p>
    <w:p w14:paraId="056BC3DA" w14:textId="77777777" w:rsidR="00D66E90" w:rsidRPr="00D66E90" w:rsidRDefault="00D66E90" w:rsidP="00D66E90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Produce semi-annual written reports for the Cochrane and the G-I-N Boards;</w:t>
      </w:r>
    </w:p>
    <w:p w14:paraId="124535C0" w14:textId="77777777" w:rsidR="00D66E90" w:rsidRPr="00D66E90" w:rsidRDefault="00D66E90" w:rsidP="00D66E90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Agree on an annual work plan for the Cochrane/G-I-N partnership;</w:t>
      </w:r>
    </w:p>
    <w:p w14:paraId="042BB908" w14:textId="1385F82A" w:rsidR="00D66E90" w:rsidRPr="00D66E90" w:rsidRDefault="00D66E90" w:rsidP="00D66E90">
      <w:pPr>
        <w:pStyle w:val="ListParagraph"/>
        <w:numPr>
          <w:ilvl w:val="0"/>
          <w:numId w:val="39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Hold a yearly face-to-face meeting at a Cochrane Colloquium or G-I-N conference</w:t>
      </w:r>
      <w:r w:rsidRPr="00D66E90">
        <w:rPr>
          <w:rFonts w:asciiTheme="majorHAnsi" w:hAnsiTheme="majorHAnsi"/>
        </w:rPr>
        <w:t>.</w:t>
      </w:r>
    </w:p>
    <w:p w14:paraId="57C472AF" w14:textId="77777777" w:rsidR="00434265" w:rsidRPr="004E6F7D" w:rsidRDefault="00434265" w:rsidP="00434265">
      <w:pPr>
        <w:jc w:val="both"/>
        <w:rPr>
          <w:rFonts w:asciiTheme="majorHAnsi" w:hAnsiTheme="majorHAnsi"/>
        </w:rPr>
      </w:pPr>
    </w:p>
    <w:p w14:paraId="26707D44" w14:textId="77777777" w:rsidR="00434265" w:rsidRPr="004E6F7D" w:rsidRDefault="00434265" w:rsidP="00434265">
      <w:pPr>
        <w:pStyle w:val="PagesHeading"/>
      </w:pPr>
      <w:r w:rsidRPr="004E6F7D">
        <w:t>Membership</w:t>
      </w:r>
    </w:p>
    <w:p w14:paraId="0228F3C1" w14:textId="3584718D" w:rsidR="00D66E90" w:rsidRPr="00D66E90" w:rsidRDefault="00D66E90" w:rsidP="00D66E90">
      <w:pPr>
        <w:jc w:val="both"/>
        <w:rPr>
          <w:rFonts w:asciiTheme="majorHAnsi" w:hAnsiTheme="majorHAnsi"/>
          <w:b/>
        </w:rPr>
      </w:pPr>
      <w:r w:rsidRPr="00D66E90">
        <w:rPr>
          <w:rFonts w:asciiTheme="majorHAnsi" w:hAnsiTheme="majorHAnsi"/>
          <w:b/>
        </w:rPr>
        <w:t>Composition</w:t>
      </w:r>
    </w:p>
    <w:p w14:paraId="61FCBF8E" w14:textId="66D48616" w:rsidR="00D66E90" w:rsidRPr="00D66E90" w:rsidRDefault="00D66E90" w:rsidP="00D66E90">
      <w:p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Six members, three from each organization, with the following representation:</w:t>
      </w:r>
    </w:p>
    <w:p w14:paraId="384DA5FE" w14:textId="77777777" w:rsidR="00D66E90" w:rsidRPr="00D66E90" w:rsidRDefault="00D66E90" w:rsidP="00D66E90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Two co-chairs (1 G-I-N member, 1 Cochrane appointment);</w:t>
      </w:r>
    </w:p>
    <w:p w14:paraId="15E5E156" w14:textId="77777777" w:rsidR="00D66E90" w:rsidRPr="00D66E90" w:rsidRDefault="00D66E90" w:rsidP="00D66E90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G-I-N Trustee: at least 1, who will act as Board Liaison, may be a co-chair;</w:t>
      </w:r>
    </w:p>
    <w:p w14:paraId="2F024E79" w14:textId="77777777" w:rsidR="00D66E90" w:rsidRPr="00D66E90" w:rsidRDefault="00D66E90" w:rsidP="00D66E90">
      <w:pPr>
        <w:pStyle w:val="ListParagraph"/>
        <w:numPr>
          <w:ilvl w:val="0"/>
          <w:numId w:val="41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Additional members: up to 2 G-I-N representatives (G-I-N organizational or individual members) and up to 2 Cochrane representatives.</w:t>
      </w:r>
    </w:p>
    <w:p w14:paraId="06895492" w14:textId="77777777" w:rsidR="00D66E90" w:rsidRPr="00D66E90" w:rsidRDefault="00D66E90" w:rsidP="00D66E90">
      <w:pPr>
        <w:jc w:val="both"/>
        <w:rPr>
          <w:rFonts w:asciiTheme="majorHAnsi" w:hAnsiTheme="majorHAnsi"/>
        </w:rPr>
      </w:pPr>
    </w:p>
    <w:p w14:paraId="5D7E2BFF" w14:textId="77777777" w:rsidR="00D66E90" w:rsidRPr="00D66E90" w:rsidRDefault="00D66E90" w:rsidP="00D66E90">
      <w:pPr>
        <w:jc w:val="both"/>
        <w:rPr>
          <w:rFonts w:asciiTheme="majorHAnsi" w:hAnsiTheme="majorHAnsi"/>
          <w:b/>
        </w:rPr>
      </w:pPr>
      <w:r w:rsidRPr="00D66E90">
        <w:rPr>
          <w:rFonts w:asciiTheme="majorHAnsi" w:hAnsiTheme="majorHAnsi"/>
          <w:b/>
        </w:rPr>
        <w:t>Terms of service</w:t>
      </w:r>
    </w:p>
    <w:p w14:paraId="4C6AB000" w14:textId="77777777" w:rsidR="00D66E90" w:rsidRPr="00D66E90" w:rsidRDefault="00D66E90" w:rsidP="00D66E90">
      <w:pPr>
        <w:pStyle w:val="ListParagraph"/>
        <w:numPr>
          <w:ilvl w:val="0"/>
          <w:numId w:val="42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Chair: 2 years, renewable up to twice;</w:t>
      </w:r>
    </w:p>
    <w:p w14:paraId="33EECC17" w14:textId="77777777" w:rsidR="00D66E90" w:rsidRPr="00D66E90" w:rsidRDefault="00D66E90" w:rsidP="00D66E90">
      <w:pPr>
        <w:pStyle w:val="ListParagraph"/>
        <w:numPr>
          <w:ilvl w:val="0"/>
          <w:numId w:val="42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Members: 2 years, renewable once;</w:t>
      </w:r>
    </w:p>
    <w:p w14:paraId="6B184AE5" w14:textId="77777777" w:rsidR="00D66E90" w:rsidRPr="00D66E90" w:rsidRDefault="00D66E90" w:rsidP="00D66E90">
      <w:pPr>
        <w:pStyle w:val="ListParagraph"/>
        <w:numPr>
          <w:ilvl w:val="0"/>
          <w:numId w:val="42"/>
        </w:num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>Selection: new members and chair-elect proposed by existing partnership advisory group and confirmed by the G-I-N Board of Trustees and Cochrane.</w:t>
      </w:r>
    </w:p>
    <w:p w14:paraId="1DFE2A68" w14:textId="77777777" w:rsidR="00D66E90" w:rsidRPr="00D66E90" w:rsidRDefault="00D66E90" w:rsidP="00D66E90">
      <w:pPr>
        <w:jc w:val="both"/>
        <w:rPr>
          <w:rFonts w:asciiTheme="majorHAnsi" w:hAnsiTheme="majorHAnsi"/>
        </w:rPr>
      </w:pPr>
    </w:p>
    <w:p w14:paraId="3AAD8AF5" w14:textId="7E57D460" w:rsidR="00D66E90" w:rsidRPr="00D66E90" w:rsidRDefault="00D66E90" w:rsidP="00D66E90">
      <w:pPr>
        <w:jc w:val="both"/>
        <w:rPr>
          <w:rFonts w:asciiTheme="majorHAnsi" w:hAnsiTheme="majorHAnsi"/>
        </w:rPr>
      </w:pPr>
      <w:r w:rsidRPr="00D66E90">
        <w:rPr>
          <w:rFonts w:asciiTheme="majorHAnsi" w:hAnsiTheme="majorHAnsi"/>
        </w:rPr>
        <w:t xml:space="preserve">The Cochrane </w:t>
      </w:r>
      <w:r>
        <w:rPr>
          <w:rFonts w:asciiTheme="majorHAnsi" w:hAnsiTheme="majorHAnsi"/>
        </w:rPr>
        <w:t xml:space="preserve">Advocacy and </w:t>
      </w:r>
      <w:r w:rsidRPr="00D66E90">
        <w:rPr>
          <w:rFonts w:asciiTheme="majorHAnsi" w:hAnsiTheme="majorHAnsi"/>
        </w:rPr>
        <w:t xml:space="preserve">Partnerships </w:t>
      </w:r>
      <w:r>
        <w:rPr>
          <w:rFonts w:asciiTheme="majorHAnsi" w:hAnsiTheme="majorHAnsi"/>
        </w:rPr>
        <w:t>Office</w:t>
      </w:r>
      <w:r w:rsidRPr="00D66E90">
        <w:rPr>
          <w:rFonts w:asciiTheme="majorHAnsi" w:hAnsiTheme="majorHAnsi"/>
        </w:rPr>
        <w:t xml:space="preserve">r will act as secretary to the Partnership Advisory Group. </w:t>
      </w:r>
    </w:p>
    <w:p w14:paraId="501DC693" w14:textId="77777777" w:rsidR="009B6C77" w:rsidRPr="005F158D" w:rsidRDefault="009B6C77" w:rsidP="00434265">
      <w:pPr>
        <w:jc w:val="both"/>
        <w:rPr>
          <w:rFonts w:asciiTheme="majorHAnsi" w:hAnsiTheme="majorHAnsi"/>
        </w:rPr>
      </w:pPr>
    </w:p>
    <w:p w14:paraId="32E87B15" w14:textId="77777777" w:rsidR="00434265" w:rsidRPr="004E6F7D" w:rsidRDefault="00434265" w:rsidP="00434265">
      <w:pPr>
        <w:pStyle w:val="PagesHeading"/>
      </w:pPr>
      <w:r w:rsidRPr="004E6F7D">
        <w:t>Decision-making</w:t>
      </w:r>
    </w:p>
    <w:p w14:paraId="01BB07C2" w14:textId="77777777" w:rsidR="007B6861" w:rsidRPr="007B6861" w:rsidRDefault="007B6861" w:rsidP="007B6861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t>The Partnership Advisory Group provides strategic and technical guidance to the Cochrane Partnerships Coordinator and G-I-N Executive Officer for any issues arising from delivering the activities as specified in the MoU.</w:t>
      </w:r>
    </w:p>
    <w:p w14:paraId="7F253BD2" w14:textId="77777777" w:rsidR="007B6861" w:rsidRPr="007B6861" w:rsidRDefault="007B6861" w:rsidP="007B6861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t>The Cochrane Partnerships Coordinator and G-I-N Executive Officer decide jointly on more operational level decisions within the defined work plan. If required, t</w:t>
      </w:r>
      <w:bookmarkStart w:id="0" w:name="_GoBack"/>
      <w:bookmarkEnd w:id="0"/>
      <w:r w:rsidRPr="007B6861">
        <w:rPr>
          <w:rFonts w:asciiTheme="majorHAnsi" w:hAnsiTheme="majorHAnsi"/>
        </w:rPr>
        <w:t>hey can take decisions that are more strategic in nature to the Partnership Advisory Group to obtain their advice.</w:t>
      </w:r>
    </w:p>
    <w:p w14:paraId="5274D6C9" w14:textId="77777777" w:rsidR="007B6861" w:rsidRPr="007B6861" w:rsidRDefault="007B6861" w:rsidP="007B6861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lastRenderedPageBreak/>
        <w:t>The Partnership Advisory Group aims to take decisions by consensus.</w:t>
      </w:r>
    </w:p>
    <w:p w14:paraId="6760B25C" w14:textId="77777777" w:rsidR="007B6861" w:rsidRPr="007B6861" w:rsidRDefault="007B6861" w:rsidP="007B6861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t xml:space="preserve">The Partnership Advisory Group may call upon additional technical expertise from the Cochrane and G-I-N networks when needed. </w:t>
      </w:r>
    </w:p>
    <w:p w14:paraId="03A76F5B" w14:textId="77777777" w:rsidR="007B6861" w:rsidRPr="007B6861" w:rsidRDefault="007B6861" w:rsidP="007B6861">
      <w:pPr>
        <w:pStyle w:val="ListParagraph"/>
        <w:numPr>
          <w:ilvl w:val="0"/>
          <w:numId w:val="43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t xml:space="preserve">If the Partnership Advisory Group does not manage to reach consensus on an </w:t>
      </w:r>
      <w:proofErr w:type="gramStart"/>
      <w:r w:rsidRPr="007B6861">
        <w:rPr>
          <w:rFonts w:asciiTheme="majorHAnsi" w:hAnsiTheme="majorHAnsi"/>
        </w:rPr>
        <w:t>issue, or</w:t>
      </w:r>
      <w:proofErr w:type="gramEnd"/>
      <w:r w:rsidRPr="007B6861">
        <w:rPr>
          <w:rFonts w:asciiTheme="majorHAnsi" w:hAnsiTheme="majorHAnsi"/>
        </w:rPr>
        <w:t xml:space="preserve"> considers a decision to be made too important for decision at Partnership Advisory Group level, the co-chairs of the Partnership Advisory Group will bring the issue to the attention of Cochrane’s senior management – and if necessary, the Cochrane Board – and the G-I-N Board who will take a final decision. In addition, the Partnership Advisory Group will update the Cochrane and G-I-N Boards regularly on any issues arising from the partnership that are of strategic importance to the organizations.</w:t>
      </w:r>
    </w:p>
    <w:p w14:paraId="2A0F463E" w14:textId="77777777" w:rsidR="00434265" w:rsidRPr="004E6F7D" w:rsidRDefault="00434265" w:rsidP="00434265">
      <w:pPr>
        <w:jc w:val="both"/>
        <w:rPr>
          <w:rFonts w:asciiTheme="majorHAnsi" w:hAnsiTheme="majorHAnsi"/>
        </w:rPr>
      </w:pPr>
    </w:p>
    <w:p w14:paraId="2706701F" w14:textId="77777777" w:rsidR="00434265" w:rsidRPr="004E6F7D" w:rsidRDefault="00434265" w:rsidP="00434265">
      <w:pPr>
        <w:jc w:val="both"/>
        <w:rPr>
          <w:rFonts w:asciiTheme="majorHAnsi" w:hAnsiTheme="majorHAnsi"/>
        </w:rPr>
      </w:pPr>
    </w:p>
    <w:p w14:paraId="3D08268F" w14:textId="77777777" w:rsidR="00434265" w:rsidRPr="004E6F7D" w:rsidRDefault="00434265" w:rsidP="00434265">
      <w:pPr>
        <w:pStyle w:val="PagesHeading"/>
      </w:pPr>
      <w:r w:rsidRPr="004E6F7D">
        <w:t>Meetings and communication</w:t>
      </w:r>
    </w:p>
    <w:p w14:paraId="6D6347D1" w14:textId="77777777" w:rsidR="007B6861" w:rsidRPr="007B6861" w:rsidRDefault="007B6861" w:rsidP="007B6861">
      <w:pPr>
        <w:pStyle w:val="ListParagraph"/>
        <w:numPr>
          <w:ilvl w:val="0"/>
          <w:numId w:val="44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t>The Partnership Advisory Group aims to meet four times a year:</w:t>
      </w:r>
    </w:p>
    <w:p w14:paraId="14C711E4" w14:textId="77777777" w:rsidR="007B6861" w:rsidRPr="007B6861" w:rsidRDefault="007B6861" w:rsidP="007B6861">
      <w:pPr>
        <w:pStyle w:val="ListParagraph"/>
        <w:numPr>
          <w:ilvl w:val="1"/>
          <w:numId w:val="44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t>One face-to-face meeting during a Cochrane Colloquium or G-I-N conference.</w:t>
      </w:r>
    </w:p>
    <w:p w14:paraId="34062023" w14:textId="77777777" w:rsidR="007B6861" w:rsidRPr="007B6861" w:rsidRDefault="007B6861" w:rsidP="007B6861">
      <w:pPr>
        <w:pStyle w:val="ListParagraph"/>
        <w:numPr>
          <w:ilvl w:val="1"/>
          <w:numId w:val="44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t>Three telephone conferences.</w:t>
      </w:r>
    </w:p>
    <w:p w14:paraId="6A0B9D0E" w14:textId="77777777" w:rsidR="007B6861" w:rsidRPr="007B6861" w:rsidRDefault="007B6861" w:rsidP="007B6861">
      <w:pPr>
        <w:pStyle w:val="ListParagraph"/>
        <w:numPr>
          <w:ilvl w:val="0"/>
          <w:numId w:val="44"/>
        </w:numPr>
        <w:jc w:val="both"/>
        <w:rPr>
          <w:rFonts w:asciiTheme="majorHAnsi" w:hAnsiTheme="majorHAnsi"/>
        </w:rPr>
      </w:pPr>
      <w:r w:rsidRPr="007B6861">
        <w:rPr>
          <w:rFonts w:asciiTheme="majorHAnsi" w:hAnsiTheme="majorHAnsi"/>
        </w:rPr>
        <w:t>Regular partnerships news and updates will be posted on the Cochrane and G-I-N websites.</w:t>
      </w:r>
    </w:p>
    <w:p w14:paraId="2B9930BB" w14:textId="77777777" w:rsidR="00434265" w:rsidRPr="004E6F7D" w:rsidRDefault="00434265" w:rsidP="00434265">
      <w:pPr>
        <w:jc w:val="both"/>
        <w:rPr>
          <w:rFonts w:asciiTheme="majorHAnsi" w:hAnsiTheme="majorHAnsi"/>
        </w:rPr>
      </w:pPr>
    </w:p>
    <w:p w14:paraId="2EEF46C8" w14:textId="77777777" w:rsidR="00434265" w:rsidRPr="004E6F7D" w:rsidRDefault="00434265" w:rsidP="00434265">
      <w:pPr>
        <w:jc w:val="both"/>
        <w:rPr>
          <w:rFonts w:asciiTheme="majorHAnsi" w:hAnsiTheme="majorHAnsi"/>
          <w:b/>
        </w:rPr>
      </w:pPr>
    </w:p>
    <w:p w14:paraId="0F57BA75" w14:textId="492154FB" w:rsidR="00434265" w:rsidRPr="00EC2B3D" w:rsidRDefault="00434265" w:rsidP="000A01DD">
      <w:pPr>
        <w:pStyle w:val="PagesHeading"/>
      </w:pPr>
      <w:r w:rsidRPr="004E6F7D">
        <w:t xml:space="preserve">Responsibilities of </w:t>
      </w:r>
      <w:r w:rsidR="009B6C77">
        <w:t>Partnership Advisory</w:t>
      </w:r>
      <w:r w:rsidRPr="004E6F7D">
        <w:t xml:space="preserve"> Group members</w:t>
      </w:r>
    </w:p>
    <w:p w14:paraId="471C2ABC" w14:textId="77777777" w:rsidR="007B6861" w:rsidRPr="007B6861" w:rsidRDefault="007B6861" w:rsidP="007B6861">
      <w:pPr>
        <w:pStyle w:val="ListParagraph"/>
        <w:numPr>
          <w:ilvl w:val="0"/>
          <w:numId w:val="45"/>
        </w:numPr>
        <w:rPr>
          <w:rFonts w:asciiTheme="majorHAnsi" w:hAnsiTheme="majorHAnsi"/>
        </w:rPr>
      </w:pPr>
      <w:r w:rsidRPr="007B6861">
        <w:rPr>
          <w:rFonts w:asciiTheme="majorHAnsi" w:hAnsiTheme="majorHAnsi"/>
        </w:rPr>
        <w:t>Attend at least two out of the four meetings per year.</w:t>
      </w:r>
    </w:p>
    <w:p w14:paraId="1EA03B53" w14:textId="77777777" w:rsidR="007B6861" w:rsidRPr="007B6861" w:rsidRDefault="007B6861" w:rsidP="007B6861">
      <w:pPr>
        <w:pStyle w:val="ListParagraph"/>
        <w:numPr>
          <w:ilvl w:val="0"/>
          <w:numId w:val="45"/>
        </w:numPr>
        <w:rPr>
          <w:rFonts w:asciiTheme="majorHAnsi" w:hAnsiTheme="majorHAnsi"/>
        </w:rPr>
      </w:pPr>
      <w:r w:rsidRPr="007B6861">
        <w:rPr>
          <w:rFonts w:asciiTheme="majorHAnsi" w:hAnsiTheme="majorHAnsi"/>
        </w:rPr>
        <w:t>Be responsive to email requests for advice and input.</w:t>
      </w:r>
    </w:p>
    <w:p w14:paraId="0410AE81" w14:textId="77777777" w:rsidR="007B6861" w:rsidRPr="007B6861" w:rsidRDefault="007B6861" w:rsidP="007B6861">
      <w:pPr>
        <w:pStyle w:val="ListParagraph"/>
        <w:numPr>
          <w:ilvl w:val="0"/>
          <w:numId w:val="45"/>
        </w:numPr>
        <w:rPr>
          <w:rFonts w:asciiTheme="majorHAnsi" w:hAnsiTheme="majorHAnsi"/>
        </w:rPr>
      </w:pPr>
      <w:r w:rsidRPr="007B6861">
        <w:rPr>
          <w:rFonts w:asciiTheme="majorHAnsi" w:hAnsiTheme="majorHAnsi"/>
        </w:rPr>
        <w:t xml:space="preserve">Comment and approve the written reports and the annual plan of work of the Partnership Advisory Group. </w:t>
      </w:r>
    </w:p>
    <w:p w14:paraId="0F034C0E" w14:textId="77777777" w:rsidR="007B6861" w:rsidRPr="007B6861" w:rsidRDefault="007B6861" w:rsidP="007B6861">
      <w:pPr>
        <w:pStyle w:val="ListParagraph"/>
        <w:numPr>
          <w:ilvl w:val="0"/>
          <w:numId w:val="45"/>
        </w:numPr>
        <w:rPr>
          <w:rFonts w:asciiTheme="majorHAnsi" w:hAnsiTheme="majorHAnsi"/>
        </w:rPr>
      </w:pPr>
      <w:r w:rsidRPr="007B6861">
        <w:rPr>
          <w:rFonts w:asciiTheme="majorHAnsi" w:hAnsiTheme="majorHAnsi"/>
        </w:rPr>
        <w:t>Scout for new opportunities of expanding the partnership activities, and could include joint research and funding opportunities</w:t>
      </w:r>
    </w:p>
    <w:p w14:paraId="0C89699D" w14:textId="77777777" w:rsidR="007B6861" w:rsidRPr="007B6861" w:rsidRDefault="007B6861" w:rsidP="007B6861">
      <w:pPr>
        <w:pStyle w:val="ListParagraph"/>
        <w:numPr>
          <w:ilvl w:val="0"/>
          <w:numId w:val="45"/>
        </w:numPr>
        <w:rPr>
          <w:rFonts w:asciiTheme="majorHAnsi" w:hAnsiTheme="majorHAnsi"/>
        </w:rPr>
      </w:pPr>
      <w:r w:rsidRPr="007B6861">
        <w:rPr>
          <w:rFonts w:asciiTheme="majorHAnsi" w:hAnsiTheme="majorHAnsi"/>
        </w:rPr>
        <w:t>Maintain a vision for overall aims &amp; objectives of Cochrane/ G-I-N partnership.</w:t>
      </w:r>
    </w:p>
    <w:p w14:paraId="374C510E" w14:textId="666D90B3" w:rsidR="00604B05" w:rsidRDefault="00604B05" w:rsidP="00604B05"/>
    <w:p w14:paraId="05CE4E19" w14:textId="77777777" w:rsidR="009B47FC" w:rsidRDefault="009B47FC" w:rsidP="00604B05"/>
    <w:p w14:paraId="5696B78C" w14:textId="77777777" w:rsidR="009B47FC" w:rsidRDefault="009B47FC" w:rsidP="00604B05">
      <w:pPr>
        <w:sectPr w:rsidR="009B47FC" w:rsidSect="000474F3">
          <w:headerReference w:type="default" r:id="rId10"/>
          <w:footerReference w:type="default" r:id="rId11"/>
          <w:pgSz w:w="11906" w:h="16838" w:code="9"/>
          <w:pgMar w:top="1701" w:right="1134" w:bottom="1134" w:left="1134" w:header="680" w:footer="624" w:gutter="0"/>
          <w:cols w:space="708"/>
          <w:docGrid w:linePitch="360"/>
        </w:sectPr>
      </w:pPr>
    </w:p>
    <w:p w14:paraId="23A7AE42" w14:textId="4C891598" w:rsidR="002348F7" w:rsidRDefault="002348F7" w:rsidP="00434265">
      <w:pPr>
        <w:pStyle w:val="PagesIntroduction"/>
      </w:pPr>
    </w:p>
    <w:sectPr w:rsidR="002348F7" w:rsidSect="005F25D7">
      <w:headerReference w:type="default" r:id="rId12"/>
      <w:type w:val="continuous"/>
      <w:pgSz w:w="11906" w:h="16838" w:code="9"/>
      <w:pgMar w:top="1701" w:right="1134" w:bottom="1134" w:left="1134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7D38D8" w14:textId="77777777" w:rsidR="00042A31" w:rsidRDefault="00042A31" w:rsidP="001440A0">
      <w:r>
        <w:separator/>
      </w:r>
    </w:p>
  </w:endnote>
  <w:endnote w:type="continuationSeparator" w:id="0">
    <w:p w14:paraId="0C94C6EB" w14:textId="77777777" w:rsidR="00042A31" w:rsidRDefault="00042A31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337B3" w14:textId="77777777" w:rsidR="003063DB" w:rsidRPr="001440A0" w:rsidRDefault="003063DB" w:rsidP="001440A0">
    <w:pPr>
      <w:spacing w:line="320" w:lineRule="exact"/>
      <w:rPr>
        <w:color w:val="002D64" w:themeColor="text2"/>
        <w:sz w:val="30"/>
        <w:szCs w:val="30"/>
      </w:rPr>
    </w:pPr>
    <w:r>
      <w:rPr>
        <w:color w:val="002D64" w:themeColor="text2"/>
        <w:sz w:val="30"/>
        <w:szCs w:val="30"/>
      </w:rPr>
      <w:t>T</w:t>
    </w:r>
    <w:r w:rsidRPr="001440A0">
      <w:rPr>
        <w:color w:val="002D64" w:themeColor="text2"/>
        <w:sz w:val="30"/>
        <w:szCs w:val="30"/>
      </w:rPr>
      <w:t>rusted evidence.</w:t>
    </w:r>
  </w:p>
  <w:p w14:paraId="35DCC4F1" w14:textId="77777777" w:rsidR="003063DB" w:rsidRPr="001440A0" w:rsidRDefault="003063DB" w:rsidP="001440A0">
    <w:pPr>
      <w:spacing w:line="320" w:lineRule="exact"/>
      <w:rPr>
        <w:color w:val="002D64" w:themeColor="text2"/>
        <w:sz w:val="30"/>
        <w:szCs w:val="30"/>
      </w:rPr>
    </w:pPr>
    <w:r w:rsidRPr="001440A0">
      <w:rPr>
        <w:color w:val="002D64" w:themeColor="text2"/>
        <w:sz w:val="30"/>
        <w:szCs w:val="30"/>
      </w:rPr>
      <w:t>Informed decisions.</w:t>
    </w:r>
  </w:p>
  <w:p w14:paraId="717C0F24" w14:textId="77777777" w:rsidR="003063DB" w:rsidRPr="001440A0" w:rsidRDefault="003063DB" w:rsidP="001440A0">
    <w:pPr>
      <w:spacing w:line="320" w:lineRule="exact"/>
      <w:rPr>
        <w:color w:val="962D91" w:themeColor="background2"/>
        <w:sz w:val="30"/>
        <w:szCs w:val="30"/>
      </w:rPr>
    </w:pPr>
    <w:r w:rsidRPr="001440A0">
      <w:rPr>
        <w:color w:val="962D91" w:themeColor="background2"/>
        <w:sz w:val="30"/>
        <w:szCs w:val="30"/>
      </w:rPr>
      <w:t>Better health.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2371E" w14:textId="77777777" w:rsidR="003063DB" w:rsidRPr="001440A0" w:rsidRDefault="003063DB" w:rsidP="009B47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82931E" w14:textId="77777777" w:rsidR="00042A31" w:rsidRDefault="00042A31" w:rsidP="001440A0">
      <w:r>
        <w:separator/>
      </w:r>
    </w:p>
  </w:footnote>
  <w:footnote w:type="continuationSeparator" w:id="0">
    <w:p w14:paraId="0591D94C" w14:textId="77777777" w:rsidR="00042A31" w:rsidRDefault="00042A31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04F85" w14:textId="77777777" w:rsidR="003063DB" w:rsidRDefault="003063DB" w:rsidP="005F6907">
    <w:r>
      <w:rPr>
        <w:noProof/>
        <w:lang w:val="en-US"/>
      </w:rPr>
      <w:drawing>
        <wp:inline distT="0" distB="0" distL="0" distR="0" wp14:anchorId="7A2E7245" wp14:editId="62E2B534">
          <wp:extent cx="3023622" cy="624841"/>
          <wp:effectExtent l="0" t="0" r="5715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3622" cy="6248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74BE0">
      <w:rPr>
        <w:noProof/>
        <w:color w:val="FFFFFF" w:themeColor="background1"/>
        <w:lang w:val="en-US"/>
      </w:rPr>
      <w:drawing>
        <wp:anchor distT="0" distB="0" distL="114300" distR="114300" simplePos="0" relativeHeight="251659264" behindDoc="1" locked="1" layoutInCell="1" allowOverlap="1" wp14:anchorId="2E4E7AB6" wp14:editId="13C66466">
          <wp:simplePos x="0" y="0"/>
          <wp:positionH relativeFrom="column">
            <wp:posOffset>3500120</wp:posOffset>
          </wp:positionH>
          <wp:positionV relativeFrom="paragraph">
            <wp:posOffset>-426085</wp:posOffset>
          </wp:positionV>
          <wp:extent cx="3188335" cy="1069149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ge1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08" b="408"/>
                  <a:stretch/>
                </pic:blipFill>
                <pic:spPr bwMode="auto">
                  <a:xfrm>
                    <a:off x="0" y="0"/>
                    <a:ext cx="3188335" cy="10691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581B0" w14:textId="338E4DC4" w:rsidR="003063DB" w:rsidRPr="00604B05" w:rsidRDefault="00434265" w:rsidP="004242C7">
    <w:pPr>
      <w:pStyle w:val="Header"/>
    </w:pPr>
    <w:r>
      <w:t>Terms of Reference</w:t>
    </w:r>
    <w:r w:rsidR="003063DB" w:rsidRPr="00604B05">
      <w:tab/>
    </w:r>
    <w:r w:rsidR="00C23B0A" w:rsidRPr="00604B05">
      <w:fldChar w:fldCharType="begin"/>
    </w:r>
    <w:r w:rsidR="003063DB" w:rsidRPr="00604B05">
      <w:instrText xml:space="preserve"> PAGE   \* MERGEFORMAT </w:instrText>
    </w:r>
    <w:r w:rsidR="00C23B0A" w:rsidRPr="00604B05">
      <w:fldChar w:fldCharType="separate"/>
    </w:r>
    <w:r w:rsidR="005F158D">
      <w:rPr>
        <w:noProof/>
      </w:rPr>
      <w:t>3</w:t>
    </w:r>
    <w:r w:rsidR="00C23B0A" w:rsidRPr="00604B05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A6227" w14:textId="77777777" w:rsidR="003063DB" w:rsidRPr="00604B05" w:rsidRDefault="003063DB" w:rsidP="004242C7">
    <w:pPr>
      <w:pStyle w:val="Header"/>
    </w:pPr>
    <w:r w:rsidRPr="00604B05">
      <w:t>Document title</w:t>
    </w:r>
    <w:r w:rsidRPr="00604B05">
      <w:tab/>
    </w:r>
    <w:r w:rsidR="00C23B0A" w:rsidRPr="00604B05">
      <w:fldChar w:fldCharType="begin"/>
    </w:r>
    <w:r w:rsidRPr="00604B05">
      <w:instrText xml:space="preserve"> PAGE   \* MERGEFORMAT </w:instrText>
    </w:r>
    <w:r w:rsidR="00C23B0A" w:rsidRPr="00604B05">
      <w:fldChar w:fldCharType="separate"/>
    </w:r>
    <w:r w:rsidR="00434265">
      <w:rPr>
        <w:noProof/>
      </w:rPr>
      <w:t>4</w:t>
    </w:r>
    <w:r w:rsidR="00C23B0A" w:rsidRPr="00604B0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2BC38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6FA77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E4006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24AD7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B316D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ABE81F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498B6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5E05F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BDEF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C12AE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3B8A3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391C0A"/>
    <w:multiLevelType w:val="multilevel"/>
    <w:tmpl w:val="1AD6C30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PagesSubheading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014613BF"/>
    <w:multiLevelType w:val="hybridMultilevel"/>
    <w:tmpl w:val="88D28B94"/>
    <w:lvl w:ilvl="0" w:tplc="DFCAC9C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18B6BB7"/>
    <w:multiLevelType w:val="multilevel"/>
    <w:tmpl w:val="84006FB2"/>
    <w:lvl w:ilvl="0">
      <w:start w:val="1"/>
      <w:numFmt w:val="decimal"/>
      <w:lvlText w:val="%1"/>
      <w:lvlJc w:val="left"/>
      <w:pPr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04" w:hanging="1584"/>
      </w:pPr>
      <w:rPr>
        <w:rFonts w:hint="default"/>
      </w:rPr>
    </w:lvl>
  </w:abstractNum>
  <w:abstractNum w:abstractNumId="14" w15:restartNumberingAfterBreak="0">
    <w:nsid w:val="0D6B72EA"/>
    <w:multiLevelType w:val="multilevel"/>
    <w:tmpl w:val="3BDE423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0EA57B32"/>
    <w:multiLevelType w:val="hybridMultilevel"/>
    <w:tmpl w:val="16D2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B24026"/>
    <w:multiLevelType w:val="hybridMultilevel"/>
    <w:tmpl w:val="57245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0B01EF"/>
    <w:multiLevelType w:val="hybridMultilevel"/>
    <w:tmpl w:val="C24C8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31964A6"/>
    <w:multiLevelType w:val="hybridMultilevel"/>
    <w:tmpl w:val="307C9584"/>
    <w:lvl w:ilvl="0" w:tplc="DFCAC9C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54DE2A0E">
      <w:numFmt w:val="bullet"/>
      <w:lvlText w:val=""/>
      <w:lvlJc w:val="left"/>
      <w:pPr>
        <w:ind w:left="1800" w:hanging="720"/>
      </w:pPr>
      <w:rPr>
        <w:rFonts w:ascii="Symbol" w:eastAsiaTheme="minorHAnsi" w:hAnsi="Symbol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58E0A27"/>
    <w:multiLevelType w:val="hybridMultilevel"/>
    <w:tmpl w:val="3B42C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64A521F"/>
    <w:multiLevelType w:val="multilevel"/>
    <w:tmpl w:val="FC04DB6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18B05FCB"/>
    <w:multiLevelType w:val="hybridMultilevel"/>
    <w:tmpl w:val="84787E7A"/>
    <w:lvl w:ilvl="0" w:tplc="DFCAC9C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9917974"/>
    <w:multiLevelType w:val="hybridMultilevel"/>
    <w:tmpl w:val="AF5CF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E596D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0604B0C"/>
    <w:multiLevelType w:val="hybridMultilevel"/>
    <w:tmpl w:val="7A56A444"/>
    <w:lvl w:ilvl="0" w:tplc="DFCAC9C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4D6609C"/>
    <w:multiLevelType w:val="multilevel"/>
    <w:tmpl w:val="0409001F"/>
    <w:numStyleLink w:val="111111"/>
  </w:abstractNum>
  <w:abstractNum w:abstractNumId="26" w15:restartNumberingAfterBreak="0">
    <w:nsid w:val="29E90383"/>
    <w:multiLevelType w:val="hybridMultilevel"/>
    <w:tmpl w:val="B210C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DA141DF"/>
    <w:multiLevelType w:val="hybridMultilevel"/>
    <w:tmpl w:val="7C5E8F40"/>
    <w:lvl w:ilvl="0" w:tplc="DE4A4F8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4B11C78"/>
    <w:multiLevelType w:val="multilevel"/>
    <w:tmpl w:val="0409001F"/>
    <w:numStyleLink w:val="111111"/>
  </w:abstractNum>
  <w:abstractNum w:abstractNumId="29" w15:restartNumberingAfterBreak="0">
    <w:nsid w:val="35041910"/>
    <w:multiLevelType w:val="hybridMultilevel"/>
    <w:tmpl w:val="72F232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432E7E"/>
    <w:multiLevelType w:val="hybridMultilevel"/>
    <w:tmpl w:val="AB7E8652"/>
    <w:lvl w:ilvl="0" w:tplc="DFCAC9C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0237D5"/>
    <w:multiLevelType w:val="hybridMultilevel"/>
    <w:tmpl w:val="6CFC755C"/>
    <w:lvl w:ilvl="0" w:tplc="DE4A4F80">
      <w:numFmt w:val="bullet"/>
      <w:lvlText w:val=""/>
      <w:lvlJc w:val="left"/>
      <w:pPr>
        <w:ind w:left="36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44511F39"/>
    <w:multiLevelType w:val="multilevel"/>
    <w:tmpl w:val="948E78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45852FC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73C0703"/>
    <w:multiLevelType w:val="hybridMultilevel"/>
    <w:tmpl w:val="38E2BD18"/>
    <w:lvl w:ilvl="0" w:tplc="DFCAC9C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9672B5D"/>
    <w:multiLevelType w:val="hybridMultilevel"/>
    <w:tmpl w:val="97528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C0F2D08"/>
    <w:multiLevelType w:val="hybridMultilevel"/>
    <w:tmpl w:val="A7CCC562"/>
    <w:lvl w:ilvl="0" w:tplc="DFCAC9C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72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FE72655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38" w15:restartNumberingAfterBreak="0">
    <w:nsid w:val="5A942149"/>
    <w:multiLevelType w:val="hybridMultilevel"/>
    <w:tmpl w:val="36722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145FCB"/>
    <w:multiLevelType w:val="hybridMultilevel"/>
    <w:tmpl w:val="9918D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B51165"/>
    <w:multiLevelType w:val="hybridMultilevel"/>
    <w:tmpl w:val="E6F4A7EC"/>
    <w:lvl w:ilvl="0" w:tplc="DFCAC9C2">
      <w:numFmt w:val="bullet"/>
      <w:lvlText w:val="•"/>
      <w:lvlJc w:val="left"/>
      <w:pPr>
        <w:ind w:left="1080" w:hanging="720"/>
      </w:pPr>
      <w:rPr>
        <w:rFonts w:ascii="Source Sans Pro" w:eastAsiaTheme="minorHAnsi" w:hAnsi="Source Sans Pro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B7427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08142F6"/>
    <w:multiLevelType w:val="multilevel"/>
    <w:tmpl w:val="9454F7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5" w:hanging="12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9" w:hanging="172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22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4320"/>
      </w:pPr>
      <w:rPr>
        <w:rFonts w:hint="default"/>
      </w:rPr>
    </w:lvl>
  </w:abstractNum>
  <w:abstractNum w:abstractNumId="43" w15:restartNumberingAfterBreak="0">
    <w:nsid w:val="74704EC7"/>
    <w:multiLevelType w:val="multilevel"/>
    <w:tmpl w:val="D31EA3C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2"/>
  </w:num>
  <w:num w:numId="2">
    <w:abstractNumId w:val="41"/>
  </w:num>
  <w:num w:numId="3">
    <w:abstractNumId w:val="25"/>
  </w:num>
  <w:num w:numId="4">
    <w:abstractNumId w:val="37"/>
  </w:num>
  <w:num w:numId="5">
    <w:abstractNumId w:val="28"/>
  </w:num>
  <w:num w:numId="6">
    <w:abstractNumId w:val="11"/>
  </w:num>
  <w:num w:numId="7">
    <w:abstractNumId w:val="23"/>
  </w:num>
  <w:num w:numId="8">
    <w:abstractNumId w:val="33"/>
  </w:num>
  <w:num w:numId="9">
    <w:abstractNumId w:val="20"/>
  </w:num>
  <w:num w:numId="10">
    <w:abstractNumId w:val="43"/>
  </w:num>
  <w:num w:numId="11">
    <w:abstractNumId w:val="14"/>
  </w:num>
  <w:num w:numId="12">
    <w:abstractNumId w:val="13"/>
  </w:num>
  <w:num w:numId="13">
    <w:abstractNumId w:val="3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1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PagesSubheading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31"/>
  </w:num>
  <w:num w:numId="27">
    <w:abstractNumId w:val="27"/>
  </w:num>
  <w:num w:numId="28">
    <w:abstractNumId w:val="22"/>
  </w:num>
  <w:num w:numId="29">
    <w:abstractNumId w:val="16"/>
  </w:num>
  <w:num w:numId="30">
    <w:abstractNumId w:val="30"/>
  </w:num>
  <w:num w:numId="31">
    <w:abstractNumId w:val="18"/>
  </w:num>
  <w:num w:numId="32">
    <w:abstractNumId w:val="21"/>
  </w:num>
  <w:num w:numId="33">
    <w:abstractNumId w:val="40"/>
  </w:num>
  <w:num w:numId="34">
    <w:abstractNumId w:val="12"/>
  </w:num>
  <w:num w:numId="35">
    <w:abstractNumId w:val="34"/>
  </w:num>
  <w:num w:numId="36">
    <w:abstractNumId w:val="36"/>
  </w:num>
  <w:num w:numId="37">
    <w:abstractNumId w:val="24"/>
  </w:num>
  <w:num w:numId="38">
    <w:abstractNumId w:val="39"/>
  </w:num>
  <w:num w:numId="39">
    <w:abstractNumId w:val="19"/>
  </w:num>
  <w:num w:numId="40">
    <w:abstractNumId w:val="26"/>
  </w:num>
  <w:num w:numId="41">
    <w:abstractNumId w:val="29"/>
  </w:num>
  <w:num w:numId="42">
    <w:abstractNumId w:val="17"/>
  </w:num>
  <w:num w:numId="43">
    <w:abstractNumId w:val="35"/>
  </w:num>
  <w:num w:numId="44">
    <w:abstractNumId w:val="38"/>
  </w:num>
  <w:num w:numId="4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029"/>
    <w:rsid w:val="0001186D"/>
    <w:rsid w:val="00042A31"/>
    <w:rsid w:val="000474F3"/>
    <w:rsid w:val="000573E2"/>
    <w:rsid w:val="00065E80"/>
    <w:rsid w:val="00067470"/>
    <w:rsid w:val="00087ACC"/>
    <w:rsid w:val="000A01DD"/>
    <w:rsid w:val="000E1E98"/>
    <w:rsid w:val="001075B6"/>
    <w:rsid w:val="00143C1B"/>
    <w:rsid w:val="001440A0"/>
    <w:rsid w:val="001533F7"/>
    <w:rsid w:val="0016601E"/>
    <w:rsid w:val="00166E07"/>
    <w:rsid w:val="001A6C76"/>
    <w:rsid w:val="001E3F92"/>
    <w:rsid w:val="00222767"/>
    <w:rsid w:val="00232BD1"/>
    <w:rsid w:val="002348F7"/>
    <w:rsid w:val="00241D85"/>
    <w:rsid w:val="00246B15"/>
    <w:rsid w:val="002576AB"/>
    <w:rsid w:val="00290335"/>
    <w:rsid w:val="002A3A80"/>
    <w:rsid w:val="002B1BB6"/>
    <w:rsid w:val="002B327A"/>
    <w:rsid w:val="002C00B0"/>
    <w:rsid w:val="002E6177"/>
    <w:rsid w:val="002F71F2"/>
    <w:rsid w:val="003063DB"/>
    <w:rsid w:val="0031760C"/>
    <w:rsid w:val="00332F80"/>
    <w:rsid w:val="00375D1D"/>
    <w:rsid w:val="003C0907"/>
    <w:rsid w:val="00412767"/>
    <w:rsid w:val="004242C7"/>
    <w:rsid w:val="00434265"/>
    <w:rsid w:val="00467C49"/>
    <w:rsid w:val="00483235"/>
    <w:rsid w:val="004A37B7"/>
    <w:rsid w:val="004B7A27"/>
    <w:rsid w:val="004C3669"/>
    <w:rsid w:val="004C41CE"/>
    <w:rsid w:val="004D6F55"/>
    <w:rsid w:val="004F216B"/>
    <w:rsid w:val="00511BE7"/>
    <w:rsid w:val="00532196"/>
    <w:rsid w:val="00540BAD"/>
    <w:rsid w:val="0055510C"/>
    <w:rsid w:val="0055732C"/>
    <w:rsid w:val="00562279"/>
    <w:rsid w:val="00575298"/>
    <w:rsid w:val="00590542"/>
    <w:rsid w:val="0059587A"/>
    <w:rsid w:val="005C519D"/>
    <w:rsid w:val="005F158D"/>
    <w:rsid w:val="005F25D7"/>
    <w:rsid w:val="005F6907"/>
    <w:rsid w:val="00604B05"/>
    <w:rsid w:val="006D763E"/>
    <w:rsid w:val="00733A48"/>
    <w:rsid w:val="00746C8B"/>
    <w:rsid w:val="007510B3"/>
    <w:rsid w:val="00770CEA"/>
    <w:rsid w:val="00775884"/>
    <w:rsid w:val="00782065"/>
    <w:rsid w:val="00783361"/>
    <w:rsid w:val="007A2DB9"/>
    <w:rsid w:val="007A6DF6"/>
    <w:rsid w:val="007B2DE0"/>
    <w:rsid w:val="007B6861"/>
    <w:rsid w:val="007F0C24"/>
    <w:rsid w:val="007F5BC6"/>
    <w:rsid w:val="00803BA7"/>
    <w:rsid w:val="00841B40"/>
    <w:rsid w:val="008435B3"/>
    <w:rsid w:val="0085596D"/>
    <w:rsid w:val="0086019D"/>
    <w:rsid w:val="00871B87"/>
    <w:rsid w:val="00874B2B"/>
    <w:rsid w:val="008A2244"/>
    <w:rsid w:val="008D41D1"/>
    <w:rsid w:val="00913535"/>
    <w:rsid w:val="00932CE3"/>
    <w:rsid w:val="0097680B"/>
    <w:rsid w:val="0098140E"/>
    <w:rsid w:val="00994A64"/>
    <w:rsid w:val="009A4C8C"/>
    <w:rsid w:val="009B47FC"/>
    <w:rsid w:val="009B6C77"/>
    <w:rsid w:val="009C4952"/>
    <w:rsid w:val="00A47986"/>
    <w:rsid w:val="00A67B13"/>
    <w:rsid w:val="00A852A3"/>
    <w:rsid w:val="00A8723C"/>
    <w:rsid w:val="00AE0C59"/>
    <w:rsid w:val="00B342E7"/>
    <w:rsid w:val="00B5470F"/>
    <w:rsid w:val="00B62AF8"/>
    <w:rsid w:val="00B77171"/>
    <w:rsid w:val="00B80567"/>
    <w:rsid w:val="00BB0359"/>
    <w:rsid w:val="00BD7CA9"/>
    <w:rsid w:val="00BE54C2"/>
    <w:rsid w:val="00C00A68"/>
    <w:rsid w:val="00C05A98"/>
    <w:rsid w:val="00C23B0A"/>
    <w:rsid w:val="00C74BE0"/>
    <w:rsid w:val="00C97601"/>
    <w:rsid w:val="00CA4029"/>
    <w:rsid w:val="00CB6D8C"/>
    <w:rsid w:val="00CB725C"/>
    <w:rsid w:val="00CC7A48"/>
    <w:rsid w:val="00CF7096"/>
    <w:rsid w:val="00D06FB1"/>
    <w:rsid w:val="00D17963"/>
    <w:rsid w:val="00D41BBB"/>
    <w:rsid w:val="00D43481"/>
    <w:rsid w:val="00D45B07"/>
    <w:rsid w:val="00D66E90"/>
    <w:rsid w:val="00D709E7"/>
    <w:rsid w:val="00D74846"/>
    <w:rsid w:val="00DA543E"/>
    <w:rsid w:val="00E03F3F"/>
    <w:rsid w:val="00E14235"/>
    <w:rsid w:val="00E3239D"/>
    <w:rsid w:val="00EA6610"/>
    <w:rsid w:val="00EB0438"/>
    <w:rsid w:val="00EC2B3D"/>
    <w:rsid w:val="00EC408A"/>
    <w:rsid w:val="00EE2815"/>
    <w:rsid w:val="00F024CF"/>
    <w:rsid w:val="00F5561E"/>
    <w:rsid w:val="00F70157"/>
    <w:rsid w:val="00F72626"/>
    <w:rsid w:val="00F8180A"/>
    <w:rsid w:val="00FA7077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5C8090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semiHidden/>
    <w:qFormat/>
    <w:rsid w:val="0057529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10"/>
    <w:rsid w:val="00913535"/>
    <w:pPr>
      <w:numPr>
        <w:numId w:val="6"/>
      </w:numPr>
      <w:spacing w:after="240" w:line="540" w:lineRule="exact"/>
      <w:outlineLvl w:val="0"/>
    </w:pPr>
    <w:rPr>
      <w:rFonts w:asciiTheme="majorHAnsi" w:hAnsiTheme="majorHAnsi"/>
      <w:color w:val="962D91" w:themeColor="background2"/>
      <w:spacing w:val="-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166E07"/>
    <w:pPr>
      <w:spacing w:before="113" w:line="260" w:lineRule="exact"/>
      <w:outlineLvl w:val="1"/>
    </w:pPr>
    <w:rPr>
      <w:rFonts w:asciiTheme="majorHAnsi" w:hAnsiTheme="majorHAnsi"/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F25D7"/>
    <w:pPr>
      <w:keepNext/>
      <w:keepLines/>
      <w:numPr>
        <w:ilvl w:val="2"/>
        <w:numId w:val="9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5F25D7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5F25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001631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5F25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5F25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5F25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5F25D7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0"/>
    <w:rsid w:val="00DA543E"/>
    <w:rPr>
      <w:rFonts w:asciiTheme="majorHAnsi" w:hAnsiTheme="majorHAnsi"/>
      <w:color w:val="962D91" w:themeColor="background2"/>
      <w:spacing w:val="-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3535"/>
    <w:rPr>
      <w:rFonts w:asciiTheme="majorHAnsi" w:hAnsiTheme="majorHAnsi"/>
      <w:b/>
      <w:color w:val="002D64" w:themeColor="tex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25D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Header">
    <w:name w:val="header"/>
    <w:basedOn w:val="Normal"/>
    <w:link w:val="HeaderChar"/>
    <w:autoRedefine/>
    <w:uiPriority w:val="99"/>
    <w:rsid w:val="004242C7"/>
    <w:pPr>
      <w:pBdr>
        <w:top w:val="single" w:sz="4" w:space="3" w:color="696969" w:themeColor="accent3"/>
      </w:pBdr>
      <w:tabs>
        <w:tab w:val="right" w:pos="9639"/>
      </w:tabs>
      <w:spacing w:line="200" w:lineRule="exact"/>
    </w:pPr>
    <w:rPr>
      <w:rFonts w:asciiTheme="majorHAnsi" w:hAnsiTheme="majorHAnsi"/>
      <w:b/>
      <w:color w:val="002D64" w:themeColor="text2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242C7"/>
    <w:rPr>
      <w:rFonts w:asciiTheme="majorHAnsi" w:hAnsiTheme="majorHAnsi"/>
      <w:b/>
      <w:color w:val="002D64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rsid w:val="001533F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533F7"/>
    <w:rPr>
      <w:rFonts w:eastAsiaTheme="minorEastAsia"/>
      <w:color w:val="5A5A5A" w:themeColor="text1" w:themeTint="A5"/>
      <w:spacing w:val="15"/>
    </w:rPr>
  </w:style>
  <w:style w:type="paragraph" w:customStyle="1" w:styleId="PagesIntroduction">
    <w:name w:val="Pages: Introduction"/>
    <w:basedOn w:val="Normal"/>
    <w:uiPriority w:val="4"/>
    <w:qFormat/>
    <w:rsid w:val="007B2DE0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paragraph" w:customStyle="1" w:styleId="PagesSubheading">
    <w:name w:val="Pages: Subheading"/>
    <w:basedOn w:val="Heading2"/>
    <w:uiPriority w:val="5"/>
    <w:qFormat/>
    <w:rsid w:val="00BE54C2"/>
    <w:pPr>
      <w:numPr>
        <w:ilvl w:val="1"/>
        <w:numId w:val="25"/>
      </w:numPr>
      <w:spacing w:before="0"/>
    </w:p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Heading">
    <w:name w:val="Contents: Heading"/>
    <w:basedOn w:val="Heading1"/>
    <w:uiPriority w:val="2"/>
    <w:qFormat/>
    <w:rsid w:val="00B62AF8"/>
    <w:pPr>
      <w:numPr>
        <w:numId w:val="0"/>
      </w:numPr>
      <w:spacing w:after="400" w:line="520" w:lineRule="exact"/>
    </w:pPr>
  </w:style>
  <w:style w:type="paragraph" w:customStyle="1" w:styleId="PagesGraphheading">
    <w:name w:val="Pages: Graph heading"/>
    <w:basedOn w:val="PagesSubheadsmall"/>
    <w:uiPriority w:val="11"/>
    <w:qFormat/>
    <w:rsid w:val="004F216B"/>
    <w:rPr>
      <w:b/>
      <w:color w:val="962D91" w:themeColor="background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F25D7"/>
    <w:rPr>
      <w:rFonts w:asciiTheme="majorHAnsi" w:eastAsiaTheme="majorEastAsia" w:hAnsiTheme="majorHAnsi" w:cstheme="majorBidi"/>
      <w:b/>
      <w:bCs/>
      <w:i/>
      <w:iCs/>
      <w:color w:val="002D64" w:themeColor="accent1"/>
    </w:rPr>
  </w:style>
  <w:style w:type="numbering" w:styleId="111111">
    <w:name w:val="Outline List 2"/>
    <w:basedOn w:val="NoList"/>
    <w:uiPriority w:val="99"/>
    <w:semiHidden/>
    <w:unhideWhenUsed/>
    <w:rsid w:val="004A37B7"/>
    <w:pPr>
      <w:numPr>
        <w:numId w:val="2"/>
      </w:numPr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5F25D7"/>
    <w:rPr>
      <w:rFonts w:asciiTheme="majorHAnsi" w:eastAsiaTheme="majorEastAsia" w:hAnsiTheme="majorHAnsi" w:cstheme="majorBidi"/>
      <w:color w:val="001631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F25D7"/>
    <w:rPr>
      <w:rFonts w:asciiTheme="majorHAnsi" w:eastAsiaTheme="majorEastAsia" w:hAnsiTheme="majorHAnsi" w:cstheme="majorBidi"/>
      <w:i/>
      <w:iCs/>
      <w:color w:val="001631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F25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F25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PagesSubheadsmall">
    <w:name w:val="Pages: Subhead small"/>
    <w:basedOn w:val="Heading3"/>
    <w:uiPriority w:val="6"/>
    <w:qFormat/>
    <w:rsid w:val="00E14235"/>
    <w:rPr>
      <w:b w:val="0"/>
      <w:color w:val="000000" w:themeColor="text1"/>
      <w:szCs w:val="20"/>
    </w:rPr>
  </w:style>
  <w:style w:type="paragraph" w:customStyle="1" w:styleId="PagesHeading">
    <w:name w:val="Pages: Heading"/>
    <w:basedOn w:val="Heading1"/>
    <w:uiPriority w:val="3"/>
    <w:qFormat/>
    <w:rsid w:val="00BE54C2"/>
  </w:style>
  <w:style w:type="paragraph" w:customStyle="1" w:styleId="CoverHeading">
    <w:name w:val="Cover: Heading"/>
    <w:basedOn w:val="Normal"/>
    <w:qFormat/>
    <w:rsid w:val="001533F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paragraph" w:customStyle="1" w:styleId="CoverDescriptor">
    <w:name w:val="Cover: Descriptor"/>
    <w:basedOn w:val="Normal"/>
    <w:uiPriority w:val="1"/>
    <w:qFormat/>
    <w:rsid w:val="001533F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PagesBodytext">
    <w:name w:val="Pages: Body text"/>
    <w:basedOn w:val="Normal"/>
    <w:uiPriority w:val="7"/>
    <w:qFormat/>
    <w:rsid w:val="000E1E98"/>
    <w:pPr>
      <w:spacing w:after="220" w:line="260" w:lineRule="atLeast"/>
    </w:pPr>
    <w:rPr>
      <w:rFonts w:asciiTheme="majorHAnsi" w:hAnsiTheme="majorHAnsi"/>
    </w:rPr>
  </w:style>
  <w:style w:type="paragraph" w:styleId="TOC3">
    <w:name w:val="toc 3"/>
    <w:basedOn w:val="Normal"/>
    <w:next w:val="Normal"/>
    <w:autoRedefine/>
    <w:uiPriority w:val="39"/>
    <w:unhideWhenUsed/>
    <w:rsid w:val="00BD7CA9"/>
    <w:pPr>
      <w:tabs>
        <w:tab w:val="left" w:pos="1276"/>
        <w:tab w:val="right" w:pos="9628"/>
      </w:tabs>
      <w:spacing w:after="170"/>
      <w:ind w:left="567"/>
    </w:pPr>
    <w:rPr>
      <w:rFonts w:asciiTheme="majorHAnsi" w:hAnsiTheme="majorHAnsi"/>
      <w:noProof/>
    </w:rPr>
  </w:style>
  <w:style w:type="paragraph" w:styleId="TOC4">
    <w:name w:val="toc 4"/>
    <w:basedOn w:val="Normal"/>
    <w:next w:val="Normal"/>
    <w:autoRedefine/>
    <w:uiPriority w:val="39"/>
    <w:semiHidden/>
    <w:rsid w:val="0055732C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rsid w:val="0055732C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rsid w:val="0055732C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55732C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55732C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55732C"/>
    <w:pPr>
      <w:ind w:left="1760"/>
    </w:pPr>
  </w:style>
  <w:style w:type="paragraph" w:customStyle="1" w:styleId="Bold">
    <w:name w:val="Bold"/>
    <w:basedOn w:val="PagesBodytext"/>
    <w:semiHidden/>
    <w:qFormat/>
    <w:rsid w:val="00DA543E"/>
    <w:rPr>
      <w:b/>
    </w:rPr>
  </w:style>
  <w:style w:type="paragraph" w:styleId="ListParagraph">
    <w:name w:val="List Paragraph"/>
    <w:basedOn w:val="Normal"/>
    <w:uiPriority w:val="34"/>
    <w:qFormat/>
    <w:rsid w:val="008D41D1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8D41D1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8D41D1"/>
    <w:rPr>
      <w:b/>
      <w:bCs/>
      <w:smallCaps/>
      <w:color w:val="002D64" w:themeColor="accent1"/>
      <w:spacing w:val="5"/>
    </w:rPr>
  </w:style>
  <w:style w:type="character" w:styleId="SubtleReference">
    <w:name w:val="Subtle Reference"/>
    <w:basedOn w:val="DefaultParagraphFont"/>
    <w:uiPriority w:val="31"/>
    <w:rsid w:val="008D41D1"/>
    <w:rPr>
      <w:smallCap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rsid w:val="008D41D1"/>
    <w:pPr>
      <w:pBdr>
        <w:top w:val="single" w:sz="4" w:space="10" w:color="002D64" w:themeColor="accent1"/>
        <w:bottom w:val="single" w:sz="4" w:space="10" w:color="002D64" w:themeColor="accent1"/>
      </w:pBdr>
      <w:spacing w:before="360" w:after="360"/>
      <w:ind w:left="864" w:right="864"/>
      <w:jc w:val="center"/>
    </w:pPr>
    <w:rPr>
      <w:i/>
      <w:iCs/>
      <w:color w:val="002D6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D41D1"/>
    <w:rPr>
      <w:i/>
      <w:iCs/>
      <w:color w:val="002D64" w:themeColor="accent1"/>
    </w:rPr>
  </w:style>
  <w:style w:type="character" w:styleId="Strong">
    <w:name w:val="Strong"/>
    <w:basedOn w:val="DefaultParagraphFont"/>
    <w:uiPriority w:val="22"/>
    <w:rsid w:val="008D41D1"/>
    <w:rPr>
      <w:b/>
      <w:bCs/>
    </w:rPr>
  </w:style>
  <w:style w:type="character" w:styleId="IntenseEmphasis">
    <w:name w:val="Intense Emphasis"/>
    <w:basedOn w:val="DefaultParagraphFont"/>
    <w:uiPriority w:val="21"/>
    <w:rsid w:val="008D41D1"/>
    <w:rPr>
      <w:i/>
      <w:iCs/>
      <w:color w:val="002D64" w:themeColor="accent1"/>
    </w:rPr>
  </w:style>
  <w:style w:type="character" w:styleId="Emphasis">
    <w:name w:val="Emphasis"/>
    <w:basedOn w:val="DefaultParagraphFont"/>
    <w:uiPriority w:val="20"/>
    <w:rsid w:val="008D41D1"/>
    <w:rPr>
      <w:i/>
      <w:iCs/>
    </w:rPr>
  </w:style>
  <w:style w:type="character" w:styleId="SubtleEmphasis">
    <w:name w:val="Subtle Emphasis"/>
    <w:basedOn w:val="DefaultParagraphFont"/>
    <w:uiPriority w:val="19"/>
    <w:rsid w:val="008D41D1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4342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65"/>
  </w:style>
  <w:style w:type="character" w:styleId="CommentReference">
    <w:name w:val="annotation reference"/>
    <w:basedOn w:val="DefaultParagraphFont"/>
    <w:uiPriority w:val="99"/>
    <w:semiHidden/>
    <w:unhideWhenUsed/>
    <w:rsid w:val="00065E8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E80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E8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E8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E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5E201-DACA-49C1-8504-533D1505D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Trevor Warren</dc:creator>
  <cp:lastModifiedBy>Emma Thompson</cp:lastModifiedBy>
  <cp:revision>2</cp:revision>
  <cp:lastPrinted>2016-01-15T15:38:00Z</cp:lastPrinted>
  <dcterms:created xsi:type="dcterms:W3CDTF">2019-06-20T15:43:00Z</dcterms:created>
  <dcterms:modified xsi:type="dcterms:W3CDTF">2019-06-20T15:43:00Z</dcterms:modified>
</cp:coreProperties>
</file>