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B1D" w14:textId="77777777" w:rsidR="00C74BE0" w:rsidRPr="00C74BE0" w:rsidRDefault="00C74BE0" w:rsidP="00871B87">
      <w:pPr>
        <w:spacing w:after="2880"/>
        <w:rPr>
          <w:color w:val="FFFFFF" w:themeColor="background1"/>
        </w:rPr>
      </w:pPr>
    </w:p>
    <w:p w14:paraId="31A831C5" w14:textId="6245E76B" w:rsidR="00C74BE0" w:rsidRPr="00871B87" w:rsidRDefault="000E5FD8" w:rsidP="00B62AF8">
      <w:pPr>
        <w:pStyle w:val="CoverDescriptor"/>
      </w:pPr>
      <w:bookmarkStart w:id="0" w:name="_Hlk494698938"/>
      <w:r>
        <w:rPr>
          <w:b/>
          <w:color w:val="002D64" w:themeColor="text2"/>
          <w:sz w:val="48"/>
          <w:szCs w:val="48"/>
        </w:rPr>
        <w:t xml:space="preserve">Operational guide to the Cochrane </w:t>
      </w:r>
      <w:r w:rsidR="00613BDF" w:rsidRPr="00613BDF">
        <w:rPr>
          <w:b/>
          <w:color w:val="002D64" w:themeColor="text2"/>
          <w:sz w:val="48"/>
          <w:szCs w:val="48"/>
        </w:rPr>
        <w:t>E</w:t>
      </w:r>
      <w:r>
        <w:rPr>
          <w:b/>
          <w:color w:val="002D64" w:themeColor="text2"/>
          <w:sz w:val="48"/>
          <w:szCs w:val="48"/>
        </w:rPr>
        <w:t>ditorial</w:t>
      </w:r>
      <w:r w:rsidR="00F66858">
        <w:rPr>
          <w:b/>
          <w:color w:val="002D64" w:themeColor="text2"/>
          <w:sz w:val="48"/>
          <w:szCs w:val="48"/>
        </w:rPr>
        <w:t xml:space="preserve"> &amp; Methods Department</w:t>
      </w:r>
      <w:r>
        <w:rPr>
          <w:b/>
          <w:color w:val="002D64" w:themeColor="text2"/>
          <w:sz w:val="48"/>
          <w:szCs w:val="48"/>
        </w:rPr>
        <w:t xml:space="preserve"> </w:t>
      </w:r>
      <w:r w:rsidR="00613BDF" w:rsidRPr="00613BDF">
        <w:rPr>
          <w:b/>
          <w:color w:val="002D64" w:themeColor="text2"/>
          <w:sz w:val="48"/>
          <w:szCs w:val="48"/>
        </w:rPr>
        <w:t>Review Triaging Tool</w:t>
      </w:r>
    </w:p>
    <w:bookmarkEnd w:id="0"/>
    <w:p w14:paraId="1C8A27EA" w14:textId="77777777" w:rsidR="00D17963" w:rsidRDefault="00D17963" w:rsidP="00871B87">
      <w:pPr>
        <w:spacing w:line="420" w:lineRule="exact"/>
        <w:ind w:right="5160"/>
        <w:rPr>
          <w:rFonts w:asciiTheme="majorHAnsi" w:hAnsiTheme="majorHAnsi"/>
          <w:color w:val="962D91" w:themeColor="background2"/>
          <w:sz w:val="36"/>
          <w:szCs w:val="36"/>
        </w:rPr>
      </w:pPr>
    </w:p>
    <w:p w14:paraId="05BB477E" w14:textId="77777777" w:rsidR="00D85CA6" w:rsidRDefault="00D85CA6" w:rsidP="008D41D1">
      <w:pPr>
        <w:rPr>
          <w:i/>
        </w:rPr>
      </w:pPr>
    </w:p>
    <w:p w14:paraId="60E43746" w14:textId="77777777" w:rsidR="00D85CA6" w:rsidRDefault="00D85CA6" w:rsidP="008D41D1">
      <w:pPr>
        <w:rPr>
          <w:i/>
        </w:rPr>
      </w:pPr>
    </w:p>
    <w:p w14:paraId="7B29EB36" w14:textId="1E5D3CAA" w:rsidR="00D85CA6" w:rsidRPr="00F76D2A" w:rsidRDefault="00D85CA6" w:rsidP="008D41D1">
      <w:pPr>
        <w:rPr>
          <w:i/>
        </w:rPr>
        <w:sectPr w:rsidR="00D85CA6" w:rsidRPr="00F76D2A" w:rsidSect="000474F3">
          <w:headerReference w:type="default" r:id="rId8"/>
          <w:footerReference w:type="default" r:id="rId9"/>
          <w:pgSz w:w="11906" w:h="16838" w:code="9"/>
          <w:pgMar w:top="1701" w:right="680" w:bottom="1134" w:left="680" w:header="680" w:footer="624" w:gutter="0"/>
          <w:cols w:space="708"/>
          <w:docGrid w:linePitch="360"/>
        </w:sectPr>
      </w:pPr>
      <w:r>
        <w:rPr>
          <w:i/>
        </w:rPr>
        <w:t xml:space="preserve">Date: </w:t>
      </w:r>
      <w:r w:rsidR="00FF7900">
        <w:rPr>
          <w:i/>
        </w:rPr>
        <w:t>28</w:t>
      </w:r>
      <w:r w:rsidR="00FF7900" w:rsidRPr="00FF7900">
        <w:rPr>
          <w:i/>
          <w:vertAlign w:val="superscript"/>
        </w:rPr>
        <w:t>th</w:t>
      </w:r>
      <w:r w:rsidR="00FF7900">
        <w:rPr>
          <w:i/>
        </w:rPr>
        <w:t xml:space="preserve"> February </w:t>
      </w:r>
      <w:r>
        <w:rPr>
          <w:i/>
        </w:rPr>
        <w:t>2019</w:t>
      </w:r>
    </w:p>
    <w:p w14:paraId="12316118" w14:textId="391F65DE" w:rsidR="00871B87" w:rsidRDefault="00604B05" w:rsidP="00B62AF8">
      <w:pPr>
        <w:pStyle w:val="ContentsHeading"/>
      </w:pPr>
      <w:r w:rsidRPr="00604B05">
        <w:lastRenderedPageBreak/>
        <w:t>Contents</w:t>
      </w:r>
    </w:p>
    <w:p w14:paraId="5156ECCF" w14:textId="6E39579A" w:rsidR="00E16745" w:rsidRDefault="00C23B0A">
      <w:pPr>
        <w:pStyle w:val="TOC1"/>
        <w:tabs>
          <w:tab w:val="left" w:pos="567"/>
        </w:tabs>
        <w:rPr>
          <w:rFonts w:asciiTheme="minorHAnsi" w:eastAsiaTheme="minorEastAsia" w:hAnsiTheme="minorHAnsi"/>
          <w:b w:val="0"/>
          <w:color w:val="auto"/>
          <w:sz w:val="22"/>
          <w:szCs w:val="22"/>
          <w:lang w:val="en-US"/>
        </w:rPr>
      </w:pPr>
      <w:r>
        <w:rPr>
          <w:b w:val="0"/>
        </w:rPr>
        <w:fldChar w:fldCharType="begin"/>
      </w:r>
      <w:r w:rsidR="0055732C">
        <w:rPr>
          <w:b w:val="0"/>
        </w:rPr>
        <w:instrText xml:space="preserve"> TOC \t "Pages: Subheading,2,Pages: Graph heading,3,Pages: Subhead small,3,Pages: Heading,1" </w:instrText>
      </w:r>
      <w:r>
        <w:rPr>
          <w:b w:val="0"/>
        </w:rPr>
        <w:fldChar w:fldCharType="separate"/>
      </w:r>
      <w:bookmarkStart w:id="1" w:name="_GoBack"/>
      <w:bookmarkEnd w:id="1"/>
      <w:r w:rsidR="00E16745">
        <w:t>1</w:t>
      </w:r>
      <w:r w:rsidR="00E16745">
        <w:rPr>
          <w:rFonts w:asciiTheme="minorHAnsi" w:eastAsiaTheme="minorEastAsia" w:hAnsiTheme="minorHAnsi"/>
          <w:b w:val="0"/>
          <w:color w:val="auto"/>
          <w:sz w:val="22"/>
          <w:szCs w:val="22"/>
          <w:lang w:val="en-US"/>
        </w:rPr>
        <w:tab/>
      </w:r>
      <w:r w:rsidR="00E16745">
        <w:t>Introduction</w:t>
      </w:r>
      <w:r w:rsidR="00E16745">
        <w:tab/>
      </w:r>
      <w:r w:rsidR="00E16745">
        <w:fldChar w:fldCharType="begin"/>
      </w:r>
      <w:r w:rsidR="00E16745">
        <w:instrText xml:space="preserve"> PAGEREF _Toc4490962 \h </w:instrText>
      </w:r>
      <w:r w:rsidR="00E16745">
        <w:fldChar w:fldCharType="separate"/>
      </w:r>
      <w:r w:rsidR="00E16745">
        <w:t>3</w:t>
      </w:r>
      <w:r w:rsidR="00E16745">
        <w:fldChar w:fldCharType="end"/>
      </w:r>
    </w:p>
    <w:p w14:paraId="0EC7AC93" w14:textId="17F0BE63" w:rsidR="00E16745" w:rsidRDefault="00E16745">
      <w:pPr>
        <w:pStyle w:val="TOC1"/>
        <w:tabs>
          <w:tab w:val="left" w:pos="567"/>
        </w:tabs>
        <w:rPr>
          <w:rFonts w:asciiTheme="minorHAnsi" w:eastAsiaTheme="minorEastAsia" w:hAnsiTheme="minorHAnsi"/>
          <w:b w:val="0"/>
          <w:color w:val="auto"/>
          <w:sz w:val="22"/>
          <w:szCs w:val="22"/>
          <w:lang w:val="en-US"/>
        </w:rPr>
      </w:pPr>
      <w:r>
        <w:t>2</w:t>
      </w:r>
      <w:r>
        <w:rPr>
          <w:rFonts w:asciiTheme="minorHAnsi" w:eastAsiaTheme="minorEastAsia" w:hAnsiTheme="minorHAnsi"/>
          <w:b w:val="0"/>
          <w:color w:val="auto"/>
          <w:sz w:val="22"/>
          <w:szCs w:val="22"/>
          <w:lang w:val="en-US"/>
        </w:rPr>
        <w:tab/>
      </w:r>
      <w:r>
        <w:t>Triage Tool</w:t>
      </w:r>
      <w:r>
        <w:tab/>
      </w:r>
      <w:r>
        <w:fldChar w:fldCharType="begin"/>
      </w:r>
      <w:r>
        <w:instrText xml:space="preserve"> PAGEREF _Toc4490963 \h </w:instrText>
      </w:r>
      <w:r>
        <w:fldChar w:fldCharType="separate"/>
      </w:r>
      <w:r>
        <w:t>3</w:t>
      </w:r>
      <w:r>
        <w:fldChar w:fldCharType="end"/>
      </w:r>
    </w:p>
    <w:p w14:paraId="1D34420B" w14:textId="563842C8" w:rsidR="00E16745" w:rsidRDefault="00E16745">
      <w:pPr>
        <w:pStyle w:val="TOC2"/>
        <w:tabs>
          <w:tab w:val="left" w:pos="567"/>
        </w:tabs>
        <w:rPr>
          <w:rFonts w:asciiTheme="minorHAnsi" w:eastAsiaTheme="minorEastAsia" w:hAnsiTheme="minorHAnsi"/>
          <w:color w:val="auto"/>
          <w:sz w:val="22"/>
          <w:szCs w:val="22"/>
          <w:lang w:val="en-US"/>
        </w:rPr>
      </w:pPr>
      <w:r>
        <w:t>2.1</w:t>
      </w:r>
      <w:r>
        <w:rPr>
          <w:rFonts w:asciiTheme="minorHAnsi" w:eastAsiaTheme="minorEastAsia" w:hAnsiTheme="minorHAnsi"/>
          <w:color w:val="auto"/>
          <w:sz w:val="22"/>
          <w:szCs w:val="22"/>
          <w:lang w:val="en-US"/>
        </w:rPr>
        <w:tab/>
      </w:r>
      <w:r>
        <w:t>Implementation of protocol methods</w:t>
      </w:r>
      <w:r>
        <w:tab/>
      </w:r>
      <w:r>
        <w:fldChar w:fldCharType="begin"/>
      </w:r>
      <w:r>
        <w:instrText xml:space="preserve"> PAGEREF _Toc4490964 \h </w:instrText>
      </w:r>
      <w:r>
        <w:fldChar w:fldCharType="separate"/>
      </w:r>
      <w:r>
        <w:t>4</w:t>
      </w:r>
      <w:r>
        <w:fldChar w:fldCharType="end"/>
      </w:r>
    </w:p>
    <w:p w14:paraId="78D67423" w14:textId="4D445B5E" w:rsidR="00E16745" w:rsidRDefault="00E16745">
      <w:pPr>
        <w:pStyle w:val="TOC2"/>
        <w:tabs>
          <w:tab w:val="left" w:pos="567"/>
        </w:tabs>
        <w:rPr>
          <w:rFonts w:asciiTheme="minorHAnsi" w:eastAsiaTheme="minorEastAsia" w:hAnsiTheme="minorHAnsi"/>
          <w:color w:val="auto"/>
          <w:sz w:val="22"/>
          <w:szCs w:val="22"/>
          <w:lang w:val="en-US"/>
        </w:rPr>
      </w:pPr>
      <w:r>
        <w:t>2.2</w:t>
      </w:r>
      <w:r>
        <w:rPr>
          <w:rFonts w:asciiTheme="minorHAnsi" w:eastAsiaTheme="minorEastAsia" w:hAnsiTheme="minorHAnsi"/>
          <w:color w:val="auto"/>
          <w:sz w:val="22"/>
          <w:szCs w:val="22"/>
          <w:lang w:val="en-US"/>
        </w:rPr>
        <w:tab/>
      </w:r>
      <w:r>
        <w:t>Summary of Findings Table</w:t>
      </w:r>
      <w:r>
        <w:tab/>
      </w:r>
      <w:r>
        <w:fldChar w:fldCharType="begin"/>
      </w:r>
      <w:r>
        <w:instrText xml:space="preserve"> PAGEREF _Toc4490965 \h </w:instrText>
      </w:r>
      <w:r>
        <w:fldChar w:fldCharType="separate"/>
      </w:r>
      <w:r>
        <w:t>7</w:t>
      </w:r>
      <w:r>
        <w:fldChar w:fldCharType="end"/>
      </w:r>
    </w:p>
    <w:p w14:paraId="5632623E" w14:textId="7DCDF95C" w:rsidR="00E16745" w:rsidRDefault="00E16745">
      <w:pPr>
        <w:pStyle w:val="TOC2"/>
        <w:tabs>
          <w:tab w:val="left" w:pos="567"/>
        </w:tabs>
        <w:rPr>
          <w:rFonts w:asciiTheme="minorHAnsi" w:eastAsiaTheme="minorEastAsia" w:hAnsiTheme="minorHAnsi"/>
          <w:color w:val="auto"/>
          <w:sz w:val="22"/>
          <w:szCs w:val="22"/>
          <w:lang w:val="en-US"/>
        </w:rPr>
      </w:pPr>
      <w:r>
        <w:t>2.3</w:t>
      </w:r>
      <w:r>
        <w:rPr>
          <w:rFonts w:asciiTheme="minorHAnsi" w:eastAsiaTheme="minorEastAsia" w:hAnsiTheme="minorHAnsi"/>
          <w:color w:val="auto"/>
          <w:sz w:val="22"/>
          <w:szCs w:val="22"/>
          <w:lang w:val="en-US"/>
        </w:rPr>
        <w:tab/>
      </w:r>
      <w:r>
        <w:t>Abstract</w:t>
      </w:r>
      <w:r>
        <w:tab/>
      </w:r>
      <w:r>
        <w:fldChar w:fldCharType="begin"/>
      </w:r>
      <w:r>
        <w:instrText xml:space="preserve"> PAGEREF _Toc4490966 \h </w:instrText>
      </w:r>
      <w:r>
        <w:fldChar w:fldCharType="separate"/>
      </w:r>
      <w:r>
        <w:t>9</w:t>
      </w:r>
      <w:r>
        <w:fldChar w:fldCharType="end"/>
      </w:r>
    </w:p>
    <w:p w14:paraId="65EFC45B" w14:textId="09D94D9B" w:rsidR="00E16745" w:rsidRDefault="00E16745">
      <w:pPr>
        <w:pStyle w:val="TOC1"/>
        <w:tabs>
          <w:tab w:val="left" w:pos="567"/>
        </w:tabs>
        <w:rPr>
          <w:rFonts w:asciiTheme="minorHAnsi" w:eastAsiaTheme="minorEastAsia" w:hAnsiTheme="minorHAnsi"/>
          <w:b w:val="0"/>
          <w:color w:val="auto"/>
          <w:sz w:val="22"/>
          <w:szCs w:val="22"/>
          <w:lang w:val="en-US"/>
        </w:rPr>
      </w:pPr>
      <w:r>
        <w:t>3</w:t>
      </w:r>
      <w:r>
        <w:rPr>
          <w:rFonts w:asciiTheme="minorHAnsi" w:eastAsiaTheme="minorEastAsia" w:hAnsiTheme="minorHAnsi"/>
          <w:b w:val="0"/>
          <w:color w:val="auto"/>
          <w:sz w:val="22"/>
          <w:szCs w:val="22"/>
          <w:lang w:val="en-US"/>
        </w:rPr>
        <w:tab/>
      </w:r>
      <w:r>
        <w:t>Development &amp; Maintenance of the Tool</w:t>
      </w:r>
      <w:r>
        <w:tab/>
      </w:r>
      <w:r>
        <w:fldChar w:fldCharType="begin"/>
      </w:r>
      <w:r>
        <w:instrText xml:space="preserve"> PAGEREF _Toc4490967 \h </w:instrText>
      </w:r>
      <w:r>
        <w:fldChar w:fldCharType="separate"/>
      </w:r>
      <w:r>
        <w:t>12</w:t>
      </w:r>
      <w:r>
        <w:fldChar w:fldCharType="end"/>
      </w:r>
    </w:p>
    <w:p w14:paraId="3A4CBD1D" w14:textId="69581921" w:rsidR="00E16745" w:rsidRDefault="00E16745">
      <w:pPr>
        <w:pStyle w:val="TOC1"/>
        <w:tabs>
          <w:tab w:val="left" w:pos="567"/>
        </w:tabs>
        <w:rPr>
          <w:rFonts w:asciiTheme="minorHAnsi" w:eastAsiaTheme="minorEastAsia" w:hAnsiTheme="minorHAnsi"/>
          <w:b w:val="0"/>
          <w:color w:val="auto"/>
          <w:sz w:val="22"/>
          <w:szCs w:val="22"/>
          <w:lang w:val="en-US"/>
        </w:rPr>
      </w:pPr>
      <w:r>
        <w:t>4</w:t>
      </w:r>
      <w:r>
        <w:rPr>
          <w:rFonts w:asciiTheme="minorHAnsi" w:eastAsiaTheme="minorEastAsia" w:hAnsiTheme="minorHAnsi"/>
          <w:b w:val="0"/>
          <w:color w:val="auto"/>
          <w:sz w:val="22"/>
          <w:szCs w:val="22"/>
          <w:lang w:val="en-US"/>
        </w:rPr>
        <w:tab/>
      </w:r>
      <w:r>
        <w:t>Appendix: EMD Pre-publication Review Triage Tool</w:t>
      </w:r>
      <w:r>
        <w:tab/>
      </w:r>
      <w:r>
        <w:fldChar w:fldCharType="begin"/>
      </w:r>
      <w:r>
        <w:instrText xml:space="preserve"> PAGEREF _Toc4490968 \h </w:instrText>
      </w:r>
      <w:r>
        <w:fldChar w:fldCharType="separate"/>
      </w:r>
      <w:r>
        <w:t>13</w:t>
      </w:r>
      <w:r>
        <w:fldChar w:fldCharType="end"/>
      </w:r>
    </w:p>
    <w:p w14:paraId="374C510E" w14:textId="75441E9A" w:rsidR="00604B05" w:rsidRDefault="00C23B0A" w:rsidP="00604B05">
      <w:r>
        <w:rPr>
          <w:rFonts w:asciiTheme="majorHAnsi" w:hAnsiTheme="majorHAnsi"/>
          <w:b/>
          <w:noProof/>
          <w:color w:val="962D91" w:themeColor="background2"/>
          <w:sz w:val="24"/>
          <w:szCs w:val="24"/>
        </w:rPr>
        <w:fldChar w:fldCharType="end"/>
      </w:r>
    </w:p>
    <w:p w14:paraId="05CE4E19" w14:textId="77777777" w:rsidR="009B47FC" w:rsidRDefault="009B47FC" w:rsidP="00604B05"/>
    <w:p w14:paraId="5696B78C" w14:textId="77777777" w:rsidR="009B47FC" w:rsidRDefault="009B47FC" w:rsidP="00604B05">
      <w:pPr>
        <w:sectPr w:rsidR="009B47FC" w:rsidSect="000474F3">
          <w:headerReference w:type="default" r:id="rId10"/>
          <w:footerReference w:type="default" r:id="rId11"/>
          <w:pgSz w:w="11906" w:h="16838" w:code="9"/>
          <w:pgMar w:top="1701" w:right="1134" w:bottom="1134" w:left="1134" w:header="680" w:footer="624" w:gutter="0"/>
          <w:cols w:space="708"/>
          <w:docGrid w:linePitch="360"/>
        </w:sectPr>
      </w:pPr>
    </w:p>
    <w:p w14:paraId="6F0C64FA" w14:textId="77777777" w:rsidR="00C97601" w:rsidRDefault="00C97601" w:rsidP="00C97601">
      <w:pPr>
        <w:pStyle w:val="PagesIntroduction"/>
      </w:pPr>
      <w:r>
        <w:br w:type="page"/>
      </w:r>
    </w:p>
    <w:p w14:paraId="4EDE4B8E" w14:textId="0F265C3E" w:rsidR="00613BDF" w:rsidRPr="00613BDF" w:rsidRDefault="00613BDF" w:rsidP="00613BDF">
      <w:pPr>
        <w:pStyle w:val="PagesHeading"/>
      </w:pPr>
      <w:bookmarkStart w:id="2" w:name="_9csc2rvvdyry" w:colFirst="0" w:colLast="0"/>
      <w:bookmarkStart w:id="3" w:name="_oer4jyycileo" w:colFirst="0" w:colLast="0"/>
      <w:bookmarkStart w:id="4" w:name="_jpf6vx732jci" w:colFirst="0" w:colLast="0"/>
      <w:bookmarkStart w:id="5" w:name="_r5qqcdq6plgn" w:colFirst="0" w:colLast="0"/>
      <w:bookmarkStart w:id="6" w:name="_96bjgl2u0vls" w:colFirst="0" w:colLast="0"/>
      <w:bookmarkStart w:id="7" w:name="_6tdf0o19l8mi" w:colFirst="0" w:colLast="0"/>
      <w:bookmarkStart w:id="8" w:name="_9z3kczlu8dp3" w:colFirst="0" w:colLast="0"/>
      <w:bookmarkStart w:id="9" w:name="_iyezhz5rs9i3" w:colFirst="0" w:colLast="0"/>
      <w:bookmarkStart w:id="10" w:name="_500vs9sgzc10" w:colFirst="0" w:colLast="0"/>
      <w:bookmarkStart w:id="11" w:name="_wjn45rlk3wd" w:colFirst="0" w:colLast="0"/>
      <w:bookmarkStart w:id="12" w:name="_m3117xe8olut" w:colFirst="0" w:colLast="0"/>
      <w:bookmarkStart w:id="13" w:name="_9zue9hlv3sxn" w:colFirst="0" w:colLast="0"/>
      <w:bookmarkStart w:id="14" w:name="_nlkpvg11wk7r" w:colFirst="0" w:colLast="0"/>
      <w:bookmarkStart w:id="15" w:name="_cphiwkyq5dc2" w:colFirst="0" w:colLast="0"/>
      <w:bookmarkStart w:id="16" w:name="_b4xws8qlyit2" w:colFirst="0" w:colLast="0"/>
      <w:bookmarkStart w:id="17" w:name="_nfldb5vvpfx" w:colFirst="0" w:colLast="0"/>
      <w:bookmarkStart w:id="18" w:name="_1ij7zal1gl22" w:colFirst="0" w:colLast="0"/>
      <w:bookmarkStart w:id="19" w:name="_mttxjdk9seem" w:colFirst="0" w:colLast="0"/>
      <w:bookmarkStart w:id="20" w:name="_rjeoqkuxryk0" w:colFirst="0" w:colLast="0"/>
      <w:bookmarkStart w:id="21" w:name="_20jk0ol425h" w:colFirst="0" w:colLast="0"/>
      <w:bookmarkStart w:id="22" w:name="_xhzgww5oaea8" w:colFirst="0" w:colLast="0"/>
      <w:bookmarkStart w:id="23" w:name="_1q58bcglbhus" w:colFirst="0" w:colLast="0"/>
      <w:bookmarkStart w:id="24" w:name="_5ue0gboa331m" w:colFirst="0" w:colLast="0"/>
      <w:bookmarkStart w:id="25" w:name="_y1gj41i3g1q0" w:colFirst="0" w:colLast="0"/>
      <w:bookmarkStart w:id="26" w:name="_pb0of77q0n5y" w:colFirst="0" w:colLast="0"/>
      <w:bookmarkStart w:id="27" w:name="_kg687ujb2jus" w:colFirst="0" w:colLast="0"/>
      <w:bookmarkStart w:id="28" w:name="_95hdbqryc2u3" w:colFirst="0" w:colLast="0"/>
      <w:bookmarkStart w:id="29" w:name="_4bvizjbyhk0w" w:colFirst="0" w:colLast="0"/>
      <w:bookmarkStart w:id="30" w:name="_9m45z7oldja4" w:colFirst="0" w:colLast="0"/>
      <w:bookmarkStart w:id="31" w:name="_m0nvx1n4eav3" w:colFirst="0" w:colLast="0"/>
      <w:bookmarkStart w:id="32" w:name="_tetez714rtbz" w:colFirst="0" w:colLast="0"/>
      <w:bookmarkStart w:id="33" w:name="_Hlk494698678"/>
      <w:bookmarkStart w:id="34" w:name="_Toc44909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Introduction</w:t>
      </w:r>
      <w:bookmarkEnd w:id="34"/>
    </w:p>
    <w:bookmarkEnd w:id="33"/>
    <w:p w14:paraId="4105704F" w14:textId="77777777" w:rsidR="00613BDF" w:rsidRPr="00613BDF" w:rsidRDefault="00613BDF" w:rsidP="00613BDF">
      <w:pPr>
        <w:rPr>
          <w:rFonts w:asciiTheme="majorHAnsi" w:eastAsia="Calibri" w:hAnsiTheme="majorHAnsi" w:cs="Times New Roman"/>
          <w:szCs w:val="21"/>
        </w:rPr>
      </w:pPr>
    </w:p>
    <w:p w14:paraId="08B26BDB" w14:textId="6D23E476" w:rsidR="00613BDF" w:rsidRPr="00435340" w:rsidRDefault="00F66858" w:rsidP="00435340">
      <w:pPr>
        <w:spacing w:line="360" w:lineRule="auto"/>
        <w:rPr>
          <w:rFonts w:ascii="Source Sans Pro" w:hAnsi="Source Sans Pro"/>
        </w:rPr>
      </w:pPr>
      <w:r w:rsidRPr="00613BDF">
        <w:rPr>
          <w:rFonts w:ascii="Source Sans Pro" w:hAnsi="Source Sans Pro"/>
        </w:rPr>
        <w:t>This</w:t>
      </w:r>
      <w:r>
        <w:rPr>
          <w:rFonts w:ascii="Source Sans Pro" w:hAnsi="Source Sans Pro"/>
        </w:rPr>
        <w:t xml:space="preserve"> operational guid</w:t>
      </w:r>
      <w:r w:rsidRPr="00613BDF">
        <w:rPr>
          <w:rFonts w:ascii="Source Sans Pro" w:hAnsi="Source Sans Pro"/>
        </w:rPr>
        <w:t xml:space="preserve">e accompanies the </w:t>
      </w:r>
      <w:r>
        <w:rPr>
          <w:rFonts w:ascii="Source Sans Pro" w:hAnsi="Source Sans Pro"/>
        </w:rPr>
        <w:t xml:space="preserve">Editorial &amp; Methods Department (EMD) </w:t>
      </w:r>
      <w:r w:rsidR="00562FAC">
        <w:rPr>
          <w:rFonts w:ascii="Source Sans Pro" w:hAnsi="Source Sans Pro"/>
        </w:rPr>
        <w:t>pre-publication t</w:t>
      </w:r>
      <w:r w:rsidRPr="00613BDF">
        <w:rPr>
          <w:rFonts w:ascii="Source Sans Pro" w:hAnsi="Source Sans Pro"/>
        </w:rPr>
        <w:t xml:space="preserve">riage </w:t>
      </w:r>
      <w:r w:rsidR="00562FAC">
        <w:rPr>
          <w:rFonts w:ascii="Source Sans Pro" w:hAnsi="Source Sans Pro"/>
        </w:rPr>
        <w:t>tool for evaluating s</w:t>
      </w:r>
      <w:r w:rsidR="004E1B0C" w:rsidRPr="00435340">
        <w:rPr>
          <w:rFonts w:ascii="Source Sans Pro" w:hAnsi="Source Sans Pro"/>
        </w:rPr>
        <w:t>ystematic reviews under consideration for editorial approval</w:t>
      </w:r>
      <w:r w:rsidR="00A65AD0" w:rsidRPr="00435340">
        <w:rPr>
          <w:rFonts w:ascii="Source Sans Pro" w:hAnsi="Source Sans Pro"/>
        </w:rPr>
        <w:t xml:space="preserve"> in Cochrane</w:t>
      </w:r>
      <w:r w:rsidR="00613BDF" w:rsidRPr="00435340">
        <w:rPr>
          <w:rFonts w:ascii="Source Sans Pro" w:hAnsi="Source Sans Pro"/>
        </w:rPr>
        <w:t xml:space="preserve">. The questions in the tool are designed to elicit yes/no responses, but further comments are encouraged for ‘No’ decisions </w:t>
      </w:r>
      <w:r w:rsidR="00562FAC">
        <w:rPr>
          <w:rFonts w:ascii="Source Sans Pro" w:hAnsi="Source Sans Pro"/>
        </w:rPr>
        <w:t>and f</w:t>
      </w:r>
      <w:r w:rsidR="00613BDF" w:rsidRPr="00435340">
        <w:rPr>
          <w:rFonts w:ascii="Source Sans Pro" w:hAnsi="Source Sans Pro"/>
        </w:rPr>
        <w:t xml:space="preserve">or marginal calls. </w:t>
      </w:r>
    </w:p>
    <w:p w14:paraId="50186C64" w14:textId="77777777" w:rsidR="00435340" w:rsidRPr="00435340" w:rsidRDefault="00435340" w:rsidP="00435340">
      <w:pPr>
        <w:spacing w:line="360" w:lineRule="auto"/>
        <w:rPr>
          <w:rFonts w:ascii="Source Sans Pro" w:hAnsi="Source Sans Pro"/>
        </w:rPr>
      </w:pPr>
    </w:p>
    <w:p w14:paraId="56E9FC21" w14:textId="7F37869E" w:rsidR="00435340" w:rsidRDefault="00613BDF" w:rsidP="00435340">
      <w:pPr>
        <w:spacing w:line="360" w:lineRule="auto"/>
        <w:rPr>
          <w:rFonts w:ascii="Source Sans Pro" w:hAnsi="Source Sans Pro"/>
        </w:rPr>
      </w:pPr>
      <w:r w:rsidRPr="00435340">
        <w:rPr>
          <w:rFonts w:ascii="Source Sans Pro" w:hAnsi="Source Sans Pro"/>
        </w:rPr>
        <w:t xml:space="preserve">The </w:t>
      </w:r>
      <w:r w:rsidR="00F66858" w:rsidRPr="00435340">
        <w:rPr>
          <w:rFonts w:ascii="Source Sans Pro" w:hAnsi="Source Sans Pro"/>
        </w:rPr>
        <w:t xml:space="preserve">EMD </w:t>
      </w:r>
      <w:r w:rsidR="008314A9" w:rsidRPr="00435340">
        <w:rPr>
          <w:rFonts w:ascii="Source Sans Pro" w:hAnsi="Source Sans Pro"/>
        </w:rPr>
        <w:t>uses</w:t>
      </w:r>
      <w:r w:rsidRPr="00435340">
        <w:rPr>
          <w:rFonts w:ascii="Source Sans Pro" w:hAnsi="Source Sans Pro"/>
        </w:rPr>
        <w:t xml:space="preserve"> this tool on reviews that have been sent for screening. It is primarily intended to help decide what sort of addition</w:t>
      </w:r>
      <w:r w:rsidR="00B8671F" w:rsidRPr="00435340">
        <w:rPr>
          <w:rFonts w:ascii="Source Sans Pro" w:hAnsi="Source Sans Pro"/>
        </w:rPr>
        <w:t>al work might be needed before publication</w:t>
      </w:r>
      <w:r w:rsidRPr="00435340">
        <w:rPr>
          <w:rFonts w:ascii="Source Sans Pro" w:hAnsi="Source Sans Pro"/>
        </w:rPr>
        <w:t>. It should not be used in isolation to identify major problems. By making the criteria and their rationale transparent we would like to enable others to carry out these checks earlier in CRG editorial processes where feasible.</w:t>
      </w:r>
    </w:p>
    <w:p w14:paraId="103463EC" w14:textId="77777777" w:rsidR="00435340" w:rsidRPr="00435340" w:rsidRDefault="00435340" w:rsidP="00435340">
      <w:pPr>
        <w:spacing w:line="360" w:lineRule="auto"/>
        <w:rPr>
          <w:rFonts w:ascii="Source Sans Pro" w:hAnsi="Source Sans Pro"/>
        </w:rPr>
      </w:pPr>
    </w:p>
    <w:p w14:paraId="2DEBAE15" w14:textId="0CC6B137" w:rsidR="00613BDF" w:rsidRPr="00613BDF" w:rsidRDefault="00613BDF" w:rsidP="00435340">
      <w:pPr>
        <w:spacing w:line="360" w:lineRule="auto"/>
        <w:rPr>
          <w:rFonts w:ascii="Source Sans Pro" w:hAnsi="Source Sans Pro"/>
        </w:rPr>
      </w:pPr>
      <w:r w:rsidRPr="00435340">
        <w:rPr>
          <w:rFonts w:ascii="Source Sans Pro" w:hAnsi="Source Sans Pro"/>
        </w:rPr>
        <w:t xml:space="preserve">The tool focuses on three separate aspects of the review: </w:t>
      </w:r>
      <w:r w:rsidR="000D4A4E">
        <w:rPr>
          <w:rFonts w:ascii="Source Sans Pro" w:hAnsi="Source Sans Pro"/>
        </w:rPr>
        <w:t xml:space="preserve">how protocol methods were implemented, </w:t>
      </w:r>
      <w:r w:rsidR="00562FAC">
        <w:rPr>
          <w:rFonts w:ascii="Source Sans Pro" w:hAnsi="Source Sans Pro"/>
        </w:rPr>
        <w:t xml:space="preserve">the </w:t>
      </w:r>
      <w:r w:rsidR="000D4A4E">
        <w:rPr>
          <w:rFonts w:ascii="Source Sans Pro" w:hAnsi="Source Sans Pro"/>
        </w:rPr>
        <w:t xml:space="preserve">use of GRADE and </w:t>
      </w:r>
      <w:r w:rsidRPr="00435340">
        <w:rPr>
          <w:rFonts w:ascii="Source Sans Pro" w:hAnsi="Source Sans Pro"/>
        </w:rPr>
        <w:t>Summary of Findings (</w:t>
      </w:r>
      <w:proofErr w:type="spellStart"/>
      <w:r w:rsidRPr="00435340">
        <w:rPr>
          <w:rFonts w:ascii="Source Sans Pro" w:hAnsi="Source Sans Pro"/>
        </w:rPr>
        <w:t>SoF</w:t>
      </w:r>
      <w:proofErr w:type="spellEnd"/>
      <w:r w:rsidRPr="00435340">
        <w:rPr>
          <w:rFonts w:ascii="Source Sans Pro" w:hAnsi="Source Sans Pro"/>
        </w:rPr>
        <w:t>) table</w:t>
      </w:r>
      <w:r w:rsidR="000D4A4E">
        <w:rPr>
          <w:rFonts w:ascii="Source Sans Pro" w:hAnsi="Source Sans Pro"/>
        </w:rPr>
        <w:t>s</w:t>
      </w:r>
      <w:r w:rsidRPr="00435340">
        <w:rPr>
          <w:rFonts w:ascii="Source Sans Pro" w:hAnsi="Source Sans Pro"/>
        </w:rPr>
        <w:t xml:space="preserve">, and </w:t>
      </w:r>
      <w:r w:rsidR="000D4A4E">
        <w:rPr>
          <w:rFonts w:ascii="Source Sans Pro" w:hAnsi="Source Sans Pro"/>
        </w:rPr>
        <w:t xml:space="preserve">the </w:t>
      </w:r>
      <w:r w:rsidRPr="00435340">
        <w:rPr>
          <w:rFonts w:ascii="Source Sans Pro" w:hAnsi="Source Sans Pro"/>
        </w:rPr>
        <w:t xml:space="preserve">consistency of reporting in the abstract. It adapts the tool that was used in the </w:t>
      </w:r>
      <w:hyperlink r:id="rId12" w:history="1">
        <w:r w:rsidRPr="00435340">
          <w:rPr>
            <w:rFonts w:ascii="Source Sans Pro" w:hAnsi="Source Sans Pro"/>
            <w:color w:val="002D64" w:themeColor="hyperlink"/>
            <w:u w:val="single"/>
          </w:rPr>
          <w:t>2016 abstract audit</w:t>
        </w:r>
      </w:hyperlink>
      <w:r w:rsidRPr="00435340">
        <w:rPr>
          <w:rFonts w:ascii="Source Sans Pro" w:hAnsi="Source Sans Pro"/>
        </w:rPr>
        <w:t xml:space="preserve">. Whilst there is no separate item relating to readability, clarity of writing should feature </w:t>
      </w:r>
      <w:r w:rsidRPr="00613BDF">
        <w:rPr>
          <w:rFonts w:ascii="Source Sans Pro" w:hAnsi="Source Sans Pro"/>
        </w:rPr>
        <w:t xml:space="preserve">as part of the feedback if this is not otherwise covered by specific aspects of reporting. </w:t>
      </w:r>
    </w:p>
    <w:p w14:paraId="419BAE1D" w14:textId="3D8933F7" w:rsidR="00613BDF" w:rsidRPr="00613BDF" w:rsidRDefault="00613BDF" w:rsidP="00613BDF">
      <w:pPr>
        <w:spacing w:after="200" w:line="276" w:lineRule="auto"/>
        <w:rPr>
          <w:rFonts w:ascii="Source Sans Pro" w:hAnsi="Source Sans Pro"/>
        </w:rPr>
      </w:pPr>
    </w:p>
    <w:p w14:paraId="0C7376B0" w14:textId="77777777" w:rsidR="00613BDF" w:rsidRPr="00613BDF" w:rsidRDefault="00613BDF" w:rsidP="00613BDF">
      <w:pPr>
        <w:pStyle w:val="PagesHeading"/>
      </w:pPr>
      <w:bookmarkStart w:id="35" w:name="_Toc4490963"/>
      <w:r w:rsidRPr="00613BDF">
        <w:t>Triage Tool</w:t>
      </w:r>
      <w:bookmarkEnd w:id="35"/>
      <w:r w:rsidRPr="00613BDF">
        <w:t xml:space="preserve"> </w:t>
      </w:r>
    </w:p>
    <w:p w14:paraId="449D03D8" w14:textId="24EE5415" w:rsidR="00613BDF" w:rsidRDefault="00107D61" w:rsidP="00435340">
      <w:pPr>
        <w:spacing w:line="360" w:lineRule="auto"/>
        <w:rPr>
          <w:rFonts w:ascii="Source Sans Pro" w:hAnsi="Source Sans Pro"/>
        </w:rPr>
      </w:pPr>
      <w:r w:rsidRPr="00435340">
        <w:rPr>
          <w:rFonts w:ascii="Source Sans Pro" w:hAnsi="Source Sans Pro"/>
        </w:rPr>
        <w:t xml:space="preserve">The tool </w:t>
      </w:r>
      <w:r w:rsidR="00613BDF" w:rsidRPr="00435340">
        <w:rPr>
          <w:rFonts w:ascii="Source Sans Pro" w:hAnsi="Source Sans Pro"/>
        </w:rPr>
        <w:t xml:space="preserve">can be found in the </w:t>
      </w:r>
      <w:hyperlink w:anchor="_Appendix_CEU_Pre-publication" w:history="1">
        <w:r w:rsidR="00613BDF" w:rsidRPr="00435340">
          <w:rPr>
            <w:rFonts w:ascii="Source Sans Pro" w:hAnsi="Source Sans Pro"/>
            <w:color w:val="002D64" w:themeColor="hyperlink"/>
            <w:u w:val="single"/>
          </w:rPr>
          <w:t>Appendix</w:t>
        </w:r>
      </w:hyperlink>
      <w:r w:rsidR="00613BDF" w:rsidRPr="00435340">
        <w:rPr>
          <w:rFonts w:ascii="Source Sans Pro" w:hAnsi="Source Sans Pro"/>
        </w:rPr>
        <w:t xml:space="preserve"> of this guide. It is not necessary to use </w:t>
      </w:r>
      <w:r w:rsidRPr="00435340">
        <w:rPr>
          <w:rFonts w:ascii="Source Sans Pro" w:hAnsi="Source Sans Pro"/>
        </w:rPr>
        <w:t xml:space="preserve">it </w:t>
      </w:r>
      <w:r w:rsidR="00613BDF" w:rsidRPr="00435340">
        <w:rPr>
          <w:rFonts w:ascii="Source Sans Pro" w:hAnsi="Source Sans Pro"/>
        </w:rPr>
        <w:t>according to the order of the items that follow</w:t>
      </w:r>
      <w:r w:rsidRPr="00435340">
        <w:rPr>
          <w:rFonts w:ascii="Source Sans Pro" w:hAnsi="Source Sans Pro"/>
        </w:rPr>
        <w:t>. U</w:t>
      </w:r>
      <w:r w:rsidR="00613BDF" w:rsidRPr="00435340">
        <w:rPr>
          <w:rFonts w:ascii="Source Sans Pro" w:hAnsi="Source Sans Pro"/>
        </w:rPr>
        <w:t xml:space="preserve">sers are strongly encouraged to work through the tool in the order which they feel best fits their own method of assessment. Our experience to date has led us to assess the </w:t>
      </w:r>
      <w:r w:rsidR="000003D4" w:rsidRPr="00435340">
        <w:rPr>
          <w:rFonts w:ascii="Source Sans Pro" w:hAnsi="Source Sans Pro"/>
        </w:rPr>
        <w:t>first three</w:t>
      </w:r>
      <w:r w:rsidR="00613BDF" w:rsidRPr="00435340">
        <w:rPr>
          <w:rFonts w:ascii="Source Sans Pro" w:hAnsi="Source Sans Pro"/>
        </w:rPr>
        <w:t xml:space="preserve"> abstract items </w:t>
      </w:r>
      <w:r w:rsidR="000003D4" w:rsidRPr="00435340">
        <w:rPr>
          <w:rFonts w:ascii="Source Sans Pro" w:hAnsi="Source Sans Pro"/>
        </w:rPr>
        <w:t xml:space="preserve">before any others </w:t>
      </w:r>
      <w:r w:rsidR="0004674A" w:rsidRPr="00435340">
        <w:rPr>
          <w:rFonts w:ascii="Source Sans Pro" w:hAnsi="Source Sans Pro"/>
        </w:rPr>
        <w:t>to</w:t>
      </w:r>
      <w:r w:rsidR="00613BDF" w:rsidRPr="00435340">
        <w:rPr>
          <w:rFonts w:ascii="Source Sans Pro" w:hAnsi="Source Sans Pro"/>
        </w:rPr>
        <w:t xml:space="preserve"> </w:t>
      </w:r>
      <w:r w:rsidR="000E5FD8" w:rsidRPr="00435340">
        <w:rPr>
          <w:rFonts w:ascii="Source Sans Pro" w:hAnsi="Source Sans Pro"/>
        </w:rPr>
        <w:t xml:space="preserve">understand </w:t>
      </w:r>
      <w:r w:rsidR="00613BDF" w:rsidRPr="00435340">
        <w:rPr>
          <w:rFonts w:ascii="Source Sans Pro" w:hAnsi="Source Sans Pro"/>
        </w:rPr>
        <w:t>the review question</w:t>
      </w:r>
      <w:r w:rsidR="00C14579" w:rsidRPr="00435340">
        <w:rPr>
          <w:rFonts w:ascii="Source Sans Pro" w:hAnsi="Source Sans Pro"/>
        </w:rPr>
        <w:t xml:space="preserve"> and currency of the findings</w:t>
      </w:r>
      <w:r w:rsidR="00613BDF" w:rsidRPr="00435340">
        <w:rPr>
          <w:rFonts w:ascii="Source Sans Pro" w:hAnsi="Source Sans Pro"/>
        </w:rPr>
        <w:t xml:space="preserve">. </w:t>
      </w:r>
      <w:r w:rsidR="00D85CA6">
        <w:rPr>
          <w:rFonts w:ascii="Source Sans Pro" w:hAnsi="Source Sans Pro"/>
        </w:rPr>
        <w:t>W</w:t>
      </w:r>
      <w:r w:rsidR="00613BDF" w:rsidRPr="00435340">
        <w:rPr>
          <w:rFonts w:ascii="Source Sans Pro" w:hAnsi="Source Sans Pro"/>
        </w:rPr>
        <w:t>e</w:t>
      </w:r>
      <w:r w:rsidRPr="00435340">
        <w:rPr>
          <w:rFonts w:ascii="Source Sans Pro" w:hAnsi="Source Sans Pro"/>
        </w:rPr>
        <w:t xml:space="preserve"> then</w:t>
      </w:r>
      <w:r w:rsidR="00613BDF" w:rsidRPr="00435340">
        <w:rPr>
          <w:rFonts w:ascii="Source Sans Pro" w:hAnsi="Source Sans Pro"/>
        </w:rPr>
        <w:t xml:space="preserve"> focus on the </w:t>
      </w:r>
      <w:r w:rsidR="00D85CA6">
        <w:rPr>
          <w:rFonts w:ascii="Source Sans Pro" w:hAnsi="Source Sans Pro"/>
        </w:rPr>
        <w:t xml:space="preserve">implementation of protocol methods and </w:t>
      </w:r>
      <w:r w:rsidR="00613BDF" w:rsidRPr="00435340">
        <w:rPr>
          <w:rFonts w:ascii="Source Sans Pro" w:hAnsi="Source Sans Pro"/>
        </w:rPr>
        <w:t xml:space="preserve">analysis items </w:t>
      </w:r>
      <w:r w:rsidR="00886A3D" w:rsidRPr="00435340">
        <w:rPr>
          <w:rFonts w:ascii="Source Sans Pro" w:hAnsi="Source Sans Pro"/>
        </w:rPr>
        <w:t xml:space="preserve">as the foundations on which the </w:t>
      </w:r>
      <w:r w:rsidR="00613BDF" w:rsidRPr="00435340">
        <w:rPr>
          <w:rFonts w:ascii="Source Sans Pro" w:hAnsi="Source Sans Pro"/>
        </w:rPr>
        <w:t>interpretation an</w:t>
      </w:r>
      <w:r w:rsidR="00886A3D" w:rsidRPr="00435340">
        <w:rPr>
          <w:rFonts w:ascii="Source Sans Pro" w:hAnsi="Source Sans Pro"/>
        </w:rPr>
        <w:t xml:space="preserve">d summary versions of the review are </w:t>
      </w:r>
      <w:r w:rsidR="00266635">
        <w:rPr>
          <w:rFonts w:ascii="Source Sans Pro" w:hAnsi="Source Sans Pro"/>
        </w:rPr>
        <w:t>based</w:t>
      </w:r>
      <w:r w:rsidR="00886A3D" w:rsidRPr="00435340">
        <w:rPr>
          <w:rFonts w:ascii="Source Sans Pro" w:hAnsi="Source Sans Pro"/>
        </w:rPr>
        <w:t xml:space="preserve">. </w:t>
      </w:r>
    </w:p>
    <w:p w14:paraId="40B06348" w14:textId="77777777" w:rsidR="00435340" w:rsidRPr="00435340" w:rsidRDefault="00435340" w:rsidP="00435340">
      <w:pPr>
        <w:spacing w:line="360" w:lineRule="auto"/>
        <w:rPr>
          <w:rFonts w:ascii="Source Sans Pro" w:hAnsi="Source Sans Pro"/>
        </w:rPr>
      </w:pPr>
    </w:p>
    <w:p w14:paraId="56A9615D" w14:textId="4FD3520C" w:rsidR="00613BDF" w:rsidRPr="00435340" w:rsidRDefault="00613BDF" w:rsidP="00435340">
      <w:pPr>
        <w:spacing w:line="360" w:lineRule="auto"/>
        <w:rPr>
          <w:rFonts w:ascii="Source Sans Pro" w:hAnsi="Source Sans Pro"/>
        </w:rPr>
      </w:pPr>
      <w:r w:rsidRPr="00435340">
        <w:rPr>
          <w:rFonts w:ascii="Source Sans Pro" w:hAnsi="Source Sans Pro"/>
        </w:rPr>
        <w:t>When using the tool make a note of the version</w:t>
      </w:r>
      <w:r w:rsidR="00D85CA6">
        <w:rPr>
          <w:rFonts w:ascii="Source Sans Pro" w:hAnsi="Source Sans Pro"/>
        </w:rPr>
        <w:t xml:space="preserve"> of the review</w:t>
      </w:r>
      <w:r w:rsidRPr="00435340">
        <w:rPr>
          <w:rFonts w:ascii="Source Sans Pro" w:hAnsi="Source Sans Pro"/>
        </w:rPr>
        <w:t xml:space="preserve"> being assessed</w:t>
      </w:r>
      <w:r w:rsidR="00266635">
        <w:rPr>
          <w:rFonts w:ascii="Source Sans Pro" w:hAnsi="Source Sans Pro"/>
        </w:rPr>
        <w:t xml:space="preserve"> as given in Archie</w:t>
      </w:r>
      <w:r w:rsidRPr="00435340">
        <w:rPr>
          <w:rFonts w:ascii="Source Sans Pro" w:hAnsi="Source Sans Pro"/>
        </w:rPr>
        <w:t xml:space="preserve">. This will help to track subsequent changes to the review </w:t>
      </w:r>
      <w:r w:rsidR="00266635">
        <w:rPr>
          <w:rFonts w:ascii="Source Sans Pro" w:hAnsi="Source Sans Pro"/>
        </w:rPr>
        <w:t>o</w:t>
      </w:r>
      <w:r w:rsidRPr="00435340">
        <w:rPr>
          <w:rFonts w:ascii="Source Sans Pro" w:hAnsi="Source Sans Pro"/>
        </w:rPr>
        <w:t>n Archie</w:t>
      </w:r>
      <w:r w:rsidR="00247DC0" w:rsidRPr="00435340">
        <w:rPr>
          <w:rFonts w:ascii="Source Sans Pro" w:hAnsi="Source Sans Pro"/>
        </w:rPr>
        <w:t>.</w:t>
      </w:r>
      <w:r w:rsidRPr="00435340">
        <w:rPr>
          <w:rFonts w:ascii="Source Sans Pro" w:hAnsi="Source Sans Pro"/>
        </w:rPr>
        <w:t xml:space="preserve"> </w:t>
      </w:r>
    </w:p>
    <w:p w14:paraId="53D1EF67" w14:textId="4E25B62A" w:rsidR="00C57073" w:rsidRDefault="00C57073">
      <w:pPr>
        <w:spacing w:after="200" w:line="276" w:lineRule="auto"/>
      </w:pPr>
      <w:r>
        <w:br w:type="page"/>
      </w:r>
    </w:p>
    <w:p w14:paraId="678BD48D" w14:textId="16A34512" w:rsidR="00613BDF" w:rsidRPr="00613BDF" w:rsidRDefault="005E30D0" w:rsidP="00613BDF">
      <w:pPr>
        <w:pStyle w:val="PagesSubheading"/>
      </w:pPr>
      <w:bookmarkStart w:id="36" w:name="_Toc4490964"/>
      <w:r>
        <w:lastRenderedPageBreak/>
        <w:t>Implementation of protocol methods</w:t>
      </w:r>
      <w:bookmarkEnd w:id="36"/>
      <w:r w:rsidR="00613BDF" w:rsidRPr="00613BDF">
        <w:t xml:space="preserve"> </w:t>
      </w:r>
    </w:p>
    <w:p w14:paraId="7A660102" w14:textId="77777777" w:rsidR="00613BDF" w:rsidRPr="00613BDF" w:rsidRDefault="00613BDF" w:rsidP="00613BDF">
      <w:pPr>
        <w:rPr>
          <w:color w:val="002D64" w:themeColor="accent1"/>
        </w:rPr>
      </w:pPr>
    </w:p>
    <w:p w14:paraId="3CC557CB" w14:textId="24F45671" w:rsidR="00266635" w:rsidRPr="00266635" w:rsidRDefault="00613BDF" w:rsidP="00266635">
      <w:pPr>
        <w:spacing w:line="360" w:lineRule="auto"/>
        <w:rPr>
          <w:rFonts w:ascii="Source Sans Pro" w:hAnsi="Source Sans Pro"/>
        </w:rPr>
      </w:pPr>
      <w:r w:rsidRPr="00266635">
        <w:rPr>
          <w:rFonts w:ascii="Source Sans Pro" w:hAnsi="Source Sans Pro"/>
        </w:rPr>
        <w:t>Th</w:t>
      </w:r>
      <w:r w:rsidR="00C41B29" w:rsidRPr="00266635">
        <w:rPr>
          <w:rFonts w:ascii="Source Sans Pro" w:hAnsi="Source Sans Pro"/>
        </w:rPr>
        <w:t>is</w:t>
      </w:r>
      <w:r w:rsidR="00247DC0" w:rsidRPr="00266635">
        <w:rPr>
          <w:rFonts w:ascii="Source Sans Pro" w:hAnsi="Source Sans Pro"/>
        </w:rPr>
        <w:t xml:space="preserve"> section of the</w:t>
      </w:r>
      <w:r w:rsidRPr="00266635">
        <w:rPr>
          <w:rFonts w:ascii="Source Sans Pro" w:hAnsi="Source Sans Pro"/>
        </w:rPr>
        <w:t xml:space="preserve"> tool is intended to help users look for features that indicate </w:t>
      </w:r>
      <w:r w:rsidR="00266635" w:rsidRPr="00266635">
        <w:rPr>
          <w:rFonts w:ascii="Source Sans Pro" w:hAnsi="Source Sans Pro"/>
        </w:rPr>
        <w:t xml:space="preserve">potential </w:t>
      </w:r>
      <w:r w:rsidRPr="00266635">
        <w:rPr>
          <w:rFonts w:ascii="Source Sans Pro" w:hAnsi="Source Sans Pro"/>
        </w:rPr>
        <w:t>problems with</w:t>
      </w:r>
      <w:r w:rsidR="00562FAC" w:rsidRPr="00266635">
        <w:rPr>
          <w:rFonts w:ascii="Source Sans Pro" w:hAnsi="Source Sans Pro"/>
        </w:rPr>
        <w:t xml:space="preserve"> </w:t>
      </w:r>
      <w:r w:rsidRPr="00266635">
        <w:rPr>
          <w:rFonts w:ascii="Source Sans Pro" w:hAnsi="Source Sans Pro"/>
        </w:rPr>
        <w:t xml:space="preserve">the </w:t>
      </w:r>
      <w:r w:rsidR="00266635" w:rsidRPr="00266635">
        <w:rPr>
          <w:rFonts w:ascii="Source Sans Pro" w:hAnsi="Source Sans Pro"/>
        </w:rPr>
        <w:t xml:space="preserve">way that the review </w:t>
      </w:r>
      <w:r w:rsidR="005E30D0" w:rsidRPr="00266635">
        <w:rPr>
          <w:rFonts w:ascii="Source Sans Pro" w:hAnsi="Source Sans Pro"/>
        </w:rPr>
        <w:t>protocol</w:t>
      </w:r>
      <w:r w:rsidRPr="00266635">
        <w:rPr>
          <w:rFonts w:ascii="Source Sans Pro" w:hAnsi="Source Sans Pro"/>
        </w:rPr>
        <w:t xml:space="preserve"> </w:t>
      </w:r>
      <w:r w:rsidR="00266635" w:rsidRPr="00266635">
        <w:rPr>
          <w:rFonts w:ascii="Source Sans Pro" w:hAnsi="Source Sans Pro"/>
        </w:rPr>
        <w:t xml:space="preserve">was implemented. </w:t>
      </w:r>
      <w:r w:rsidR="00F10B4D" w:rsidRPr="00266635">
        <w:rPr>
          <w:rFonts w:ascii="Source Sans Pro" w:hAnsi="Source Sans Pro"/>
        </w:rPr>
        <w:t xml:space="preserve">The tool is oriented around the following </w:t>
      </w:r>
      <w:r w:rsidR="005E2C4D">
        <w:rPr>
          <w:rFonts w:ascii="Source Sans Pro" w:hAnsi="Source Sans Pro"/>
        </w:rPr>
        <w:t>items</w:t>
      </w:r>
      <w:r w:rsidR="00F10B4D" w:rsidRPr="00266635">
        <w:rPr>
          <w:rFonts w:ascii="Source Sans Pro" w:hAnsi="Source Sans Pro"/>
        </w:rPr>
        <w:t xml:space="preserve">: </w:t>
      </w:r>
    </w:p>
    <w:p w14:paraId="1777B5F6" w14:textId="37DC7C6F" w:rsidR="00266635" w:rsidRDefault="00562FAC" w:rsidP="00266635">
      <w:pPr>
        <w:pStyle w:val="ListParagraph"/>
        <w:numPr>
          <w:ilvl w:val="0"/>
          <w:numId w:val="12"/>
        </w:numPr>
        <w:spacing w:line="360" w:lineRule="auto"/>
        <w:rPr>
          <w:rFonts w:ascii="Source Sans Pro" w:hAnsi="Source Sans Pro"/>
        </w:rPr>
      </w:pPr>
      <w:r w:rsidRPr="00266635">
        <w:rPr>
          <w:rFonts w:ascii="Source Sans Pro" w:hAnsi="Source Sans Pro"/>
        </w:rPr>
        <w:t xml:space="preserve">eligibility decisions </w:t>
      </w:r>
      <w:r w:rsidR="005E2C4D">
        <w:rPr>
          <w:rFonts w:ascii="Source Sans Pro" w:hAnsi="Source Sans Pro"/>
        </w:rPr>
        <w:t xml:space="preserve">&amp; </w:t>
      </w:r>
      <w:r w:rsidRPr="00266635">
        <w:rPr>
          <w:rFonts w:ascii="Source Sans Pro" w:hAnsi="Source Sans Pro"/>
        </w:rPr>
        <w:t xml:space="preserve">risk of bias judgments, </w:t>
      </w:r>
    </w:p>
    <w:p w14:paraId="32D01EC0" w14:textId="1F4D22AC" w:rsidR="00266635" w:rsidRDefault="00F10B4D" w:rsidP="00266635">
      <w:pPr>
        <w:pStyle w:val="ListParagraph"/>
        <w:numPr>
          <w:ilvl w:val="0"/>
          <w:numId w:val="12"/>
        </w:numPr>
        <w:spacing w:line="360" w:lineRule="auto"/>
        <w:rPr>
          <w:rFonts w:ascii="Source Sans Pro" w:hAnsi="Source Sans Pro"/>
        </w:rPr>
      </w:pPr>
      <w:r w:rsidRPr="00266635">
        <w:rPr>
          <w:rFonts w:ascii="Source Sans Pro" w:hAnsi="Source Sans Pro"/>
        </w:rPr>
        <w:t xml:space="preserve">matching analysis settings </w:t>
      </w:r>
      <w:r w:rsidR="005E2C4D">
        <w:rPr>
          <w:rFonts w:ascii="Source Sans Pro" w:hAnsi="Source Sans Pro"/>
        </w:rPr>
        <w:t xml:space="preserve">&amp; </w:t>
      </w:r>
      <w:r w:rsidRPr="00266635">
        <w:rPr>
          <w:rFonts w:ascii="Source Sans Pro" w:hAnsi="Source Sans Pro"/>
        </w:rPr>
        <w:t xml:space="preserve">stated methods, </w:t>
      </w:r>
    </w:p>
    <w:p w14:paraId="67B7EBB2" w14:textId="53989FC6" w:rsidR="005E2C4D" w:rsidRDefault="00F10B4D" w:rsidP="00266635">
      <w:pPr>
        <w:pStyle w:val="ListParagraph"/>
        <w:numPr>
          <w:ilvl w:val="0"/>
          <w:numId w:val="12"/>
        </w:numPr>
        <w:spacing w:line="360" w:lineRule="auto"/>
        <w:rPr>
          <w:rFonts w:ascii="Source Sans Pro" w:hAnsi="Source Sans Pro"/>
        </w:rPr>
      </w:pPr>
      <w:r w:rsidRPr="00266635">
        <w:rPr>
          <w:rFonts w:ascii="Source Sans Pro" w:hAnsi="Source Sans Pro"/>
        </w:rPr>
        <w:t>accounting for study design</w:t>
      </w:r>
      <w:r w:rsidR="00562FAC" w:rsidRPr="00266635">
        <w:rPr>
          <w:rFonts w:ascii="Source Sans Pro" w:hAnsi="Source Sans Pro"/>
        </w:rPr>
        <w:t xml:space="preserve"> </w:t>
      </w:r>
      <w:r w:rsidR="005E2C4D">
        <w:rPr>
          <w:rFonts w:ascii="Source Sans Pro" w:hAnsi="Source Sans Pro"/>
        </w:rPr>
        <w:t xml:space="preserve">&amp; </w:t>
      </w:r>
      <w:r w:rsidRPr="00266635">
        <w:rPr>
          <w:rFonts w:ascii="Source Sans Pro" w:hAnsi="Source Sans Pro"/>
        </w:rPr>
        <w:t>double-counting</w:t>
      </w:r>
      <w:r w:rsidR="00562FAC" w:rsidRPr="00266635">
        <w:rPr>
          <w:rFonts w:ascii="Source Sans Pro" w:hAnsi="Source Sans Pro"/>
        </w:rPr>
        <w:t>,</w:t>
      </w:r>
      <w:r w:rsidRPr="00266635">
        <w:rPr>
          <w:rFonts w:ascii="Source Sans Pro" w:hAnsi="Source Sans Pro"/>
        </w:rPr>
        <w:t xml:space="preserve"> </w:t>
      </w:r>
    </w:p>
    <w:p w14:paraId="12F13479" w14:textId="4AAE193C" w:rsidR="00266635" w:rsidRDefault="005E2C4D" w:rsidP="00266635">
      <w:pPr>
        <w:pStyle w:val="ListParagraph"/>
        <w:numPr>
          <w:ilvl w:val="0"/>
          <w:numId w:val="12"/>
        </w:numPr>
        <w:spacing w:line="360" w:lineRule="auto"/>
        <w:rPr>
          <w:rFonts w:ascii="Source Sans Pro" w:hAnsi="Source Sans Pro"/>
        </w:rPr>
      </w:pPr>
      <w:r>
        <w:rPr>
          <w:rFonts w:ascii="Source Sans Pro" w:hAnsi="Source Sans Pro"/>
        </w:rPr>
        <w:t xml:space="preserve">possible </w:t>
      </w:r>
      <w:r w:rsidR="00F10B4D" w:rsidRPr="00266635">
        <w:rPr>
          <w:rFonts w:ascii="Source Sans Pro" w:hAnsi="Source Sans Pro"/>
        </w:rPr>
        <w:t xml:space="preserve">transcription errors. </w:t>
      </w:r>
    </w:p>
    <w:p w14:paraId="4E103982" w14:textId="20EF53C2" w:rsidR="000003D4" w:rsidRPr="00266635" w:rsidRDefault="00F10B4D" w:rsidP="00266635">
      <w:pPr>
        <w:spacing w:line="360" w:lineRule="auto"/>
        <w:rPr>
          <w:rFonts w:ascii="Source Sans Pro" w:hAnsi="Source Sans Pro"/>
        </w:rPr>
      </w:pPr>
      <w:r w:rsidRPr="00266635">
        <w:rPr>
          <w:rFonts w:ascii="Source Sans Pro" w:hAnsi="Source Sans Pro"/>
        </w:rPr>
        <w:t>The</w:t>
      </w:r>
      <w:r w:rsidR="00266635">
        <w:rPr>
          <w:rFonts w:ascii="Source Sans Pro" w:hAnsi="Source Sans Pro"/>
        </w:rPr>
        <w:t xml:space="preserve"> </w:t>
      </w:r>
      <w:r w:rsidRPr="00266635">
        <w:rPr>
          <w:rFonts w:ascii="Source Sans Pro" w:hAnsi="Source Sans Pro"/>
        </w:rPr>
        <w:t>tool</w:t>
      </w:r>
      <w:r w:rsidR="003A58D6" w:rsidRPr="00266635">
        <w:rPr>
          <w:rFonts w:ascii="Source Sans Pro" w:hAnsi="Source Sans Pro"/>
        </w:rPr>
        <w:t xml:space="preserve"> should not be used on its own to </w:t>
      </w:r>
      <w:r w:rsidR="00562FAC" w:rsidRPr="00266635">
        <w:rPr>
          <w:rFonts w:ascii="Source Sans Pro" w:hAnsi="Source Sans Pro"/>
        </w:rPr>
        <w:t>diagnose</w:t>
      </w:r>
      <w:r w:rsidR="003A58D6" w:rsidRPr="00266635">
        <w:rPr>
          <w:rFonts w:ascii="Source Sans Pro" w:hAnsi="Source Sans Pro"/>
        </w:rPr>
        <w:t xml:space="preserve"> mistakes in the analysis of data. In most cases it will be important to follow up on issues in the analysis by looking at the primary trial reports. Consultation with someone with appropriate statistical expertise might also be necessary.</w:t>
      </w:r>
      <w:r w:rsidRPr="00266635">
        <w:rPr>
          <w:rFonts w:ascii="Source Sans Pro" w:hAnsi="Source Sans Pro"/>
        </w:rPr>
        <w:t xml:space="preserve"> </w:t>
      </w:r>
    </w:p>
    <w:p w14:paraId="642C1C44" w14:textId="68FCFFAC" w:rsidR="00435340" w:rsidRDefault="00435340" w:rsidP="00435340">
      <w:pPr>
        <w:spacing w:line="360" w:lineRule="auto"/>
        <w:rPr>
          <w:rFonts w:ascii="Source Sans Pro" w:hAnsi="Source Sans Pro"/>
        </w:rPr>
      </w:pPr>
    </w:p>
    <w:p w14:paraId="073FC61B" w14:textId="3CEF6DAA" w:rsidR="000B15F5" w:rsidRDefault="00243322" w:rsidP="00435340">
      <w:pPr>
        <w:spacing w:line="360" w:lineRule="auto"/>
        <w:rPr>
          <w:rFonts w:ascii="Source Sans Pro" w:hAnsi="Source Sans Pro"/>
        </w:rPr>
      </w:pPr>
      <w:r>
        <w:rPr>
          <w:rFonts w:ascii="Source Sans Pro" w:hAnsi="Source Sans Pro"/>
        </w:rPr>
        <w:t>Start by u</w:t>
      </w:r>
      <w:r w:rsidR="00247DC0">
        <w:rPr>
          <w:rFonts w:ascii="Source Sans Pro" w:hAnsi="Source Sans Pro"/>
        </w:rPr>
        <w:t>s</w:t>
      </w:r>
      <w:r>
        <w:rPr>
          <w:rFonts w:ascii="Source Sans Pro" w:hAnsi="Source Sans Pro"/>
        </w:rPr>
        <w:t>ing</w:t>
      </w:r>
      <w:r w:rsidR="00247DC0">
        <w:rPr>
          <w:rFonts w:ascii="Source Sans Pro" w:hAnsi="Source Sans Pro"/>
        </w:rPr>
        <w:t xml:space="preserve"> Archie to generate a</w:t>
      </w:r>
      <w:r w:rsidR="00247DC0" w:rsidRPr="00613BDF">
        <w:rPr>
          <w:rFonts w:ascii="Source Sans Pro" w:hAnsi="Source Sans Pro"/>
        </w:rPr>
        <w:t xml:space="preserve"> comparison document </w:t>
      </w:r>
      <w:r w:rsidR="00247DC0">
        <w:rPr>
          <w:rFonts w:ascii="Source Sans Pro" w:hAnsi="Source Sans Pro"/>
        </w:rPr>
        <w:t xml:space="preserve">to identify </w:t>
      </w:r>
      <w:r w:rsidR="00247DC0" w:rsidRPr="00613BDF">
        <w:rPr>
          <w:rFonts w:ascii="Source Sans Pro" w:hAnsi="Source Sans Pro"/>
        </w:rPr>
        <w:t xml:space="preserve">changes between the published protocol and the review version. This </w:t>
      </w:r>
      <w:r w:rsidR="00247DC0">
        <w:rPr>
          <w:rFonts w:ascii="Source Sans Pro" w:hAnsi="Source Sans Pro"/>
        </w:rPr>
        <w:t>will</w:t>
      </w:r>
      <w:r w:rsidR="00247DC0" w:rsidRPr="00613BDF">
        <w:rPr>
          <w:rFonts w:ascii="Source Sans Pro" w:hAnsi="Source Sans Pro"/>
        </w:rPr>
        <w:t xml:space="preserve"> help judge the alignment of the protocol methods with what was subsequently implemented.  </w:t>
      </w:r>
    </w:p>
    <w:p w14:paraId="484EDBAA" w14:textId="77777777" w:rsidR="00435340" w:rsidRDefault="00435340" w:rsidP="00435340">
      <w:pPr>
        <w:spacing w:line="360" w:lineRule="auto"/>
        <w:rPr>
          <w:rFonts w:ascii="Source Sans Pro" w:hAnsi="Source Sans Pro"/>
        </w:rPr>
      </w:pPr>
    </w:p>
    <w:p w14:paraId="4435D675" w14:textId="77777777" w:rsidR="00C41B29" w:rsidRPr="00613BDF" w:rsidRDefault="00C41B29" w:rsidP="00C41B29">
      <w:pPr>
        <w:numPr>
          <w:ilvl w:val="0"/>
          <w:numId w:val="9"/>
        </w:numPr>
        <w:pBdr>
          <w:top w:val="single" w:sz="4" w:space="1" w:color="auto"/>
          <w:left w:val="single" w:sz="4" w:space="4" w:color="auto"/>
          <w:bottom w:val="single" w:sz="4" w:space="1" w:color="auto"/>
          <w:right w:val="single" w:sz="4" w:space="4" w:color="auto"/>
        </w:pBdr>
        <w:spacing w:before="120" w:line="360" w:lineRule="auto"/>
        <w:contextualSpacing/>
      </w:pPr>
      <w:r>
        <w:t>A</w:t>
      </w:r>
      <w:r w:rsidRPr="00576E49">
        <w:t>ppropriate eligibility decisions</w:t>
      </w:r>
    </w:p>
    <w:p w14:paraId="51EC7706" w14:textId="67817198" w:rsidR="000B15F5" w:rsidRDefault="00820E58" w:rsidP="00435340">
      <w:pPr>
        <w:spacing w:line="360" w:lineRule="auto"/>
        <w:rPr>
          <w:rFonts w:ascii="Source Sans Pro" w:hAnsi="Source Sans Pro"/>
        </w:rPr>
      </w:pPr>
      <w:r>
        <w:rPr>
          <w:rFonts w:ascii="Source Sans Pro" w:hAnsi="Source Sans Pro"/>
        </w:rPr>
        <w:br/>
      </w:r>
      <w:r w:rsidR="00B91F3B">
        <w:rPr>
          <w:rFonts w:ascii="Source Sans Pro" w:hAnsi="Source Sans Pro"/>
        </w:rPr>
        <w:t xml:space="preserve">Pay </w:t>
      </w:r>
      <w:r w:rsidR="000003D4">
        <w:rPr>
          <w:rFonts w:ascii="Source Sans Pro" w:hAnsi="Source Sans Pro"/>
        </w:rPr>
        <w:t xml:space="preserve">close </w:t>
      </w:r>
      <w:r w:rsidR="00B91F3B">
        <w:rPr>
          <w:rFonts w:ascii="Source Sans Pro" w:hAnsi="Source Sans Pro"/>
        </w:rPr>
        <w:t>attention to any changes to the P</w:t>
      </w:r>
      <w:r w:rsidR="00EC1251">
        <w:rPr>
          <w:rFonts w:ascii="Source Sans Pro" w:hAnsi="Source Sans Pro"/>
        </w:rPr>
        <w:t xml:space="preserve">opulation, </w:t>
      </w:r>
      <w:r w:rsidR="00B91F3B">
        <w:rPr>
          <w:rFonts w:ascii="Source Sans Pro" w:hAnsi="Source Sans Pro"/>
        </w:rPr>
        <w:t>I</w:t>
      </w:r>
      <w:r w:rsidR="00EC1251">
        <w:rPr>
          <w:rFonts w:ascii="Source Sans Pro" w:hAnsi="Source Sans Pro"/>
        </w:rPr>
        <w:t>nterventions</w:t>
      </w:r>
      <w:r w:rsidR="00CA25EE">
        <w:rPr>
          <w:rFonts w:ascii="Source Sans Pro" w:hAnsi="Source Sans Pro"/>
        </w:rPr>
        <w:t>/</w:t>
      </w:r>
      <w:r w:rsidR="00B91F3B">
        <w:rPr>
          <w:rFonts w:ascii="Source Sans Pro" w:hAnsi="Source Sans Pro"/>
        </w:rPr>
        <w:t>C</w:t>
      </w:r>
      <w:r w:rsidR="00EC1251">
        <w:rPr>
          <w:rFonts w:ascii="Source Sans Pro" w:hAnsi="Source Sans Pro"/>
        </w:rPr>
        <w:t>ompar</w:t>
      </w:r>
      <w:r w:rsidR="00CA25EE">
        <w:rPr>
          <w:rFonts w:ascii="Source Sans Pro" w:hAnsi="Source Sans Pro"/>
        </w:rPr>
        <w:t>ators</w:t>
      </w:r>
      <w:r w:rsidR="00266635">
        <w:rPr>
          <w:rFonts w:ascii="Source Sans Pro" w:hAnsi="Source Sans Pro"/>
        </w:rPr>
        <w:t>,</w:t>
      </w:r>
      <w:r w:rsidR="00EC1251">
        <w:rPr>
          <w:rFonts w:ascii="Source Sans Pro" w:hAnsi="Source Sans Pro"/>
        </w:rPr>
        <w:t xml:space="preserve"> or the definition and priority of the </w:t>
      </w:r>
      <w:r w:rsidR="00B91F3B">
        <w:rPr>
          <w:rFonts w:ascii="Source Sans Pro" w:hAnsi="Source Sans Pro"/>
        </w:rPr>
        <w:t>O</w:t>
      </w:r>
      <w:r w:rsidR="00EC1251">
        <w:rPr>
          <w:rFonts w:ascii="Source Sans Pro" w:hAnsi="Source Sans Pro"/>
        </w:rPr>
        <w:t>utcomes</w:t>
      </w:r>
      <w:r w:rsidR="00B91F3B">
        <w:rPr>
          <w:rFonts w:ascii="Source Sans Pro" w:hAnsi="Source Sans Pro"/>
        </w:rPr>
        <w:t xml:space="preserve">. </w:t>
      </w:r>
      <w:r w:rsidR="00266635">
        <w:rPr>
          <w:rFonts w:ascii="Source Sans Pro" w:hAnsi="Source Sans Pro"/>
        </w:rPr>
        <w:t xml:space="preserve">Any changes </w:t>
      </w:r>
      <w:r w:rsidR="00B91F3B">
        <w:rPr>
          <w:rFonts w:ascii="Source Sans Pro" w:hAnsi="Source Sans Pro"/>
        </w:rPr>
        <w:t xml:space="preserve">should be clearly justified in the </w:t>
      </w:r>
      <w:r w:rsidR="000003D4">
        <w:rPr>
          <w:rFonts w:ascii="Source Sans Pro" w:hAnsi="Source Sans Pro"/>
        </w:rPr>
        <w:t>section ‘</w:t>
      </w:r>
      <w:r w:rsidR="00B91F3B">
        <w:rPr>
          <w:rFonts w:ascii="Source Sans Pro" w:hAnsi="Source Sans Pro"/>
        </w:rPr>
        <w:t>Differences between protoco</w:t>
      </w:r>
      <w:r w:rsidR="00247DC0">
        <w:rPr>
          <w:rFonts w:ascii="Source Sans Pro" w:hAnsi="Source Sans Pro"/>
        </w:rPr>
        <w:t>l and review</w:t>
      </w:r>
      <w:r w:rsidR="000003D4">
        <w:rPr>
          <w:rFonts w:ascii="Source Sans Pro" w:hAnsi="Source Sans Pro"/>
        </w:rPr>
        <w:t>’</w:t>
      </w:r>
      <w:r w:rsidR="00247DC0">
        <w:rPr>
          <w:rFonts w:ascii="Source Sans Pro" w:hAnsi="Source Sans Pro"/>
        </w:rPr>
        <w:t xml:space="preserve">. Check the </w:t>
      </w:r>
      <w:r w:rsidR="00C00AED">
        <w:rPr>
          <w:rFonts w:ascii="Source Sans Pro" w:hAnsi="Source Sans Pro"/>
        </w:rPr>
        <w:t>‘</w:t>
      </w:r>
      <w:r w:rsidR="00247DC0">
        <w:rPr>
          <w:rFonts w:ascii="Source Sans Pro" w:hAnsi="Source Sans Pro"/>
        </w:rPr>
        <w:t>Characteristics of excluded studies table</w:t>
      </w:r>
      <w:r w:rsidR="00C00AED">
        <w:rPr>
          <w:rFonts w:ascii="Source Sans Pro" w:hAnsi="Source Sans Pro"/>
        </w:rPr>
        <w:t>’</w:t>
      </w:r>
      <w:r w:rsidR="00247DC0">
        <w:rPr>
          <w:rFonts w:ascii="Source Sans Pro" w:hAnsi="Source Sans Pro"/>
        </w:rPr>
        <w:t xml:space="preserve"> and the </w:t>
      </w:r>
      <w:r w:rsidR="00C00AED">
        <w:rPr>
          <w:rFonts w:ascii="Source Sans Pro" w:hAnsi="Source Sans Pro"/>
        </w:rPr>
        <w:t>‘</w:t>
      </w:r>
      <w:r w:rsidR="00247DC0">
        <w:rPr>
          <w:rFonts w:ascii="Source Sans Pro" w:hAnsi="Source Sans Pro"/>
        </w:rPr>
        <w:t xml:space="preserve">Description of </w:t>
      </w:r>
      <w:r w:rsidR="00562FAC">
        <w:rPr>
          <w:rFonts w:ascii="Source Sans Pro" w:hAnsi="Source Sans Pro"/>
        </w:rPr>
        <w:t>excluded</w:t>
      </w:r>
      <w:r w:rsidR="00247DC0">
        <w:rPr>
          <w:rFonts w:ascii="Source Sans Pro" w:hAnsi="Source Sans Pro"/>
        </w:rPr>
        <w:t xml:space="preserve"> studies</w:t>
      </w:r>
      <w:r w:rsidR="00C00AED">
        <w:rPr>
          <w:rFonts w:ascii="Source Sans Pro" w:hAnsi="Source Sans Pro"/>
        </w:rPr>
        <w:t>’</w:t>
      </w:r>
      <w:r w:rsidR="00247DC0">
        <w:rPr>
          <w:rFonts w:ascii="Source Sans Pro" w:hAnsi="Source Sans Pro"/>
        </w:rPr>
        <w:t xml:space="preserve"> </w:t>
      </w:r>
      <w:r w:rsidR="00562FAC">
        <w:rPr>
          <w:rFonts w:ascii="Source Sans Pro" w:hAnsi="Source Sans Pro"/>
        </w:rPr>
        <w:t>in the text. T</w:t>
      </w:r>
      <w:r w:rsidR="00247DC0">
        <w:rPr>
          <w:rFonts w:ascii="Source Sans Pro" w:hAnsi="Source Sans Pro"/>
        </w:rPr>
        <w:t xml:space="preserve">he reasons for exclusion </w:t>
      </w:r>
      <w:r w:rsidR="00562FAC">
        <w:rPr>
          <w:rFonts w:ascii="Source Sans Pro" w:hAnsi="Source Sans Pro"/>
        </w:rPr>
        <w:t xml:space="preserve">should </w:t>
      </w:r>
      <w:r w:rsidR="00247DC0">
        <w:rPr>
          <w:rFonts w:ascii="Source Sans Pro" w:hAnsi="Source Sans Pro"/>
        </w:rPr>
        <w:t xml:space="preserve">align with the </w:t>
      </w:r>
      <w:r w:rsidR="000003D4">
        <w:rPr>
          <w:rFonts w:ascii="Source Sans Pro" w:hAnsi="Source Sans Pro"/>
        </w:rPr>
        <w:t xml:space="preserve">review </w:t>
      </w:r>
      <w:r w:rsidR="00247DC0">
        <w:rPr>
          <w:rFonts w:ascii="Source Sans Pro" w:hAnsi="Source Sans Pro"/>
        </w:rPr>
        <w:t>eligibility criteria</w:t>
      </w:r>
      <w:r w:rsidR="00562FAC">
        <w:rPr>
          <w:rFonts w:ascii="Source Sans Pro" w:hAnsi="Source Sans Pro"/>
        </w:rPr>
        <w:t>. E</w:t>
      </w:r>
      <w:r w:rsidR="007B59C5">
        <w:rPr>
          <w:rFonts w:ascii="Source Sans Pro" w:hAnsi="Source Sans Pro"/>
        </w:rPr>
        <w:t xml:space="preserve">xcluding studies because outcomes were not reported may </w:t>
      </w:r>
      <w:r w:rsidR="000003D4">
        <w:rPr>
          <w:rFonts w:ascii="Source Sans Pro" w:hAnsi="Source Sans Pro"/>
        </w:rPr>
        <w:t xml:space="preserve">introduce </w:t>
      </w:r>
      <w:r w:rsidR="007B59C5">
        <w:rPr>
          <w:rFonts w:ascii="Source Sans Pro" w:hAnsi="Source Sans Pro"/>
        </w:rPr>
        <w:t>reporting bias in to the review if the</w:t>
      </w:r>
      <w:r w:rsidR="00266635">
        <w:rPr>
          <w:rFonts w:ascii="Source Sans Pro" w:hAnsi="Source Sans Pro"/>
        </w:rPr>
        <w:t>re is evidence that the</w:t>
      </w:r>
      <w:r w:rsidR="007B59C5">
        <w:rPr>
          <w:rFonts w:ascii="Source Sans Pro" w:hAnsi="Source Sans Pro"/>
        </w:rPr>
        <w:t xml:space="preserve"> </w:t>
      </w:r>
      <w:r w:rsidR="00562FAC">
        <w:rPr>
          <w:rFonts w:ascii="Source Sans Pro" w:hAnsi="Source Sans Pro"/>
        </w:rPr>
        <w:t xml:space="preserve">outcomes were measured by the </w:t>
      </w:r>
      <w:r w:rsidR="007B59C5">
        <w:rPr>
          <w:rFonts w:ascii="Source Sans Pro" w:hAnsi="Source Sans Pro"/>
        </w:rPr>
        <w:t xml:space="preserve">studies. </w:t>
      </w:r>
      <w:r w:rsidR="00115E65">
        <w:rPr>
          <w:rFonts w:ascii="Source Sans Pro" w:hAnsi="Source Sans Pro"/>
        </w:rPr>
        <w:t xml:space="preserve">Encourage the authors to be more explicit </w:t>
      </w:r>
      <w:r w:rsidR="00C00AED">
        <w:rPr>
          <w:rFonts w:ascii="Source Sans Pro" w:hAnsi="Source Sans Pro"/>
        </w:rPr>
        <w:t>if</w:t>
      </w:r>
      <w:r w:rsidR="007B59C5">
        <w:rPr>
          <w:rFonts w:ascii="Source Sans Pro" w:hAnsi="Source Sans Pro"/>
        </w:rPr>
        <w:t xml:space="preserve"> </w:t>
      </w:r>
      <w:r w:rsidR="00C00AED">
        <w:rPr>
          <w:rFonts w:ascii="Source Sans Pro" w:hAnsi="Source Sans Pro"/>
        </w:rPr>
        <w:t>“outcomes not reporte</w:t>
      </w:r>
      <w:r w:rsidR="003A58D6">
        <w:rPr>
          <w:rFonts w:ascii="Source Sans Pro" w:hAnsi="Source Sans Pro"/>
        </w:rPr>
        <w:t>d”</w:t>
      </w:r>
      <w:r w:rsidR="007B59C5">
        <w:rPr>
          <w:rFonts w:ascii="Source Sans Pro" w:hAnsi="Source Sans Pro"/>
        </w:rPr>
        <w:t xml:space="preserve"> is given as a justification for exclusion</w:t>
      </w:r>
      <w:r w:rsidR="00266635">
        <w:rPr>
          <w:rFonts w:ascii="Source Sans Pro" w:hAnsi="Source Sans Pro"/>
        </w:rPr>
        <w:t>. F</w:t>
      </w:r>
      <w:r w:rsidR="00115E65">
        <w:rPr>
          <w:rFonts w:ascii="Source Sans Pro" w:hAnsi="Source Sans Pro"/>
        </w:rPr>
        <w:t>or example,</w:t>
      </w:r>
      <w:r w:rsidR="007B59C5">
        <w:rPr>
          <w:rFonts w:ascii="Source Sans Pro" w:hAnsi="Source Sans Pro"/>
        </w:rPr>
        <w:t xml:space="preserve"> were </w:t>
      </w:r>
      <w:r w:rsidR="00115E65">
        <w:rPr>
          <w:rFonts w:ascii="Source Sans Pro" w:hAnsi="Source Sans Pro"/>
        </w:rPr>
        <w:t xml:space="preserve">relevant </w:t>
      </w:r>
      <w:r w:rsidR="007B59C5">
        <w:rPr>
          <w:rFonts w:ascii="Source Sans Pro" w:hAnsi="Source Sans Pro"/>
        </w:rPr>
        <w:t xml:space="preserve">outcomes not measured </w:t>
      </w:r>
      <w:r w:rsidR="00115E65">
        <w:rPr>
          <w:rFonts w:ascii="Source Sans Pro" w:hAnsi="Source Sans Pro"/>
        </w:rPr>
        <w:t>because the objective of the study differed to that of the review objective</w:t>
      </w:r>
      <w:r w:rsidR="00D85CA6">
        <w:rPr>
          <w:rFonts w:ascii="Source Sans Pro" w:hAnsi="Source Sans Pro"/>
        </w:rPr>
        <w:t>s</w:t>
      </w:r>
      <w:r w:rsidR="00115E65">
        <w:rPr>
          <w:rFonts w:ascii="Source Sans Pro" w:hAnsi="Source Sans Pro"/>
        </w:rPr>
        <w:t xml:space="preserve">? </w:t>
      </w:r>
      <w:r>
        <w:rPr>
          <w:rFonts w:ascii="Source Sans Pro" w:hAnsi="Source Sans Pro"/>
        </w:rPr>
        <w:t xml:space="preserve">Also check </w:t>
      </w:r>
      <w:r w:rsidR="00C00AED">
        <w:rPr>
          <w:rFonts w:ascii="Source Sans Pro" w:hAnsi="Source Sans Pro"/>
        </w:rPr>
        <w:t xml:space="preserve">that </w:t>
      </w:r>
      <w:r>
        <w:rPr>
          <w:rFonts w:ascii="Source Sans Pro" w:hAnsi="Source Sans Pro"/>
        </w:rPr>
        <w:t>sufficient</w:t>
      </w:r>
      <w:r w:rsidRPr="00820E58">
        <w:rPr>
          <w:rFonts w:ascii="Source Sans Pro" w:eastAsia="Times New Roman" w:hAnsi="Source Sans Pro" w:cs="Times New Roman"/>
        </w:rPr>
        <w:t xml:space="preserve"> explanation</w:t>
      </w:r>
      <w:r>
        <w:rPr>
          <w:rFonts w:ascii="Source Sans Pro" w:eastAsia="Times New Roman" w:hAnsi="Source Sans Pro" w:cs="Times New Roman"/>
        </w:rPr>
        <w:t xml:space="preserve"> and detail is given</w:t>
      </w:r>
      <w:r w:rsidRPr="00820E58">
        <w:rPr>
          <w:rFonts w:ascii="Source Sans Pro" w:eastAsia="Times New Roman" w:hAnsi="Source Sans Pro" w:cs="Times New Roman"/>
        </w:rPr>
        <w:t xml:space="preserve"> for any studies awaiting assessment</w:t>
      </w:r>
      <w:r>
        <w:rPr>
          <w:rFonts w:ascii="Source Sans Pro" w:eastAsia="Times New Roman" w:hAnsi="Source Sans Pro" w:cs="Times New Roman"/>
        </w:rPr>
        <w:t xml:space="preserve"> or any ongoing studies</w:t>
      </w:r>
      <w:r>
        <w:rPr>
          <w:rFonts w:ascii="Source Sans Pro" w:hAnsi="Source Sans Pro"/>
        </w:rPr>
        <w:t xml:space="preserve">. </w:t>
      </w:r>
    </w:p>
    <w:p w14:paraId="23289AC0" w14:textId="77777777" w:rsidR="00435340" w:rsidRDefault="00435340" w:rsidP="00435340">
      <w:pPr>
        <w:spacing w:line="360" w:lineRule="auto"/>
        <w:rPr>
          <w:rFonts w:ascii="Source Sans Pro" w:hAnsi="Source Sans Pro"/>
        </w:rPr>
      </w:pPr>
    </w:p>
    <w:p w14:paraId="43123327" w14:textId="4C52CD7D" w:rsidR="00820E58" w:rsidRPr="00613BDF" w:rsidRDefault="00820E58" w:rsidP="00820E58">
      <w:pPr>
        <w:numPr>
          <w:ilvl w:val="0"/>
          <w:numId w:val="9"/>
        </w:numPr>
        <w:pBdr>
          <w:top w:val="single" w:sz="4" w:space="1" w:color="auto"/>
          <w:left w:val="single" w:sz="4" w:space="4" w:color="auto"/>
          <w:bottom w:val="single" w:sz="4" w:space="1" w:color="auto"/>
          <w:right w:val="single" w:sz="4" w:space="4" w:color="auto"/>
        </w:pBdr>
        <w:spacing w:before="120" w:line="360" w:lineRule="auto"/>
        <w:contextualSpacing/>
      </w:pPr>
      <w:r>
        <w:t>A</w:t>
      </w:r>
      <w:r w:rsidRPr="00576E49">
        <w:t xml:space="preserve">ppropriate </w:t>
      </w:r>
      <w:r>
        <w:t>risk of bias assessment</w:t>
      </w:r>
    </w:p>
    <w:p w14:paraId="0D65043C" w14:textId="31158A37" w:rsidR="00613BDF" w:rsidRPr="00613BDF" w:rsidRDefault="00820E58" w:rsidP="007F03F0">
      <w:pPr>
        <w:spacing w:after="240" w:line="360" w:lineRule="auto"/>
        <w:rPr>
          <w:rFonts w:ascii="Source Sans Pro" w:hAnsi="Source Sans Pro"/>
        </w:rPr>
      </w:pPr>
      <w:r>
        <w:rPr>
          <w:rFonts w:ascii="Source Sans Pro" w:hAnsi="Source Sans Pro"/>
        </w:rPr>
        <w:br/>
      </w:r>
      <w:r w:rsidRPr="00820E58">
        <w:rPr>
          <w:rFonts w:ascii="Source Sans Pro" w:hAnsi="Source Sans Pro"/>
        </w:rPr>
        <w:t>Check</w:t>
      </w:r>
      <w:r>
        <w:rPr>
          <w:rFonts w:ascii="Source Sans Pro" w:hAnsi="Source Sans Pro"/>
        </w:rPr>
        <w:t xml:space="preserve"> </w:t>
      </w:r>
      <w:r w:rsidR="00C00AED">
        <w:rPr>
          <w:rFonts w:ascii="Source Sans Pro" w:hAnsi="Source Sans Pro"/>
        </w:rPr>
        <w:t>that all the standard domains are considered in the risk of bias tables</w:t>
      </w:r>
      <w:r w:rsidR="003A58D6">
        <w:rPr>
          <w:rFonts w:ascii="Source Sans Pro" w:hAnsi="Source Sans Pro"/>
        </w:rPr>
        <w:t xml:space="preserve">. Be aware that in cases where blinding is not possible the domains relating to blinding </w:t>
      </w:r>
      <w:r w:rsidR="000003D4">
        <w:rPr>
          <w:rFonts w:ascii="Source Sans Pro" w:hAnsi="Source Sans Pro"/>
        </w:rPr>
        <w:t>should n</w:t>
      </w:r>
      <w:r w:rsidR="003A58D6">
        <w:rPr>
          <w:rFonts w:ascii="Source Sans Pro" w:hAnsi="Source Sans Pro"/>
        </w:rPr>
        <w:t>ot simply</w:t>
      </w:r>
      <w:r w:rsidR="000003D4">
        <w:rPr>
          <w:rFonts w:ascii="Source Sans Pro" w:hAnsi="Source Sans Pro"/>
        </w:rPr>
        <w:t xml:space="preserve"> be</w:t>
      </w:r>
      <w:r w:rsidR="003A58D6">
        <w:rPr>
          <w:rFonts w:ascii="Source Sans Pro" w:hAnsi="Source Sans Pro"/>
        </w:rPr>
        <w:t xml:space="preserve"> ignored. Check </w:t>
      </w:r>
      <w:r w:rsidR="00C00AED">
        <w:rPr>
          <w:rFonts w:ascii="Source Sans Pro" w:hAnsi="Source Sans Pro"/>
        </w:rPr>
        <w:t xml:space="preserve">that the </w:t>
      </w:r>
      <w:r w:rsidR="00C00AED" w:rsidRPr="00820E58">
        <w:rPr>
          <w:rFonts w:ascii="Source Sans Pro" w:hAnsi="Source Sans Pro"/>
        </w:rPr>
        <w:t>domains appear well understood</w:t>
      </w:r>
      <w:r w:rsidR="00562FAC">
        <w:rPr>
          <w:rFonts w:ascii="Source Sans Pro" w:hAnsi="Source Sans Pro"/>
        </w:rPr>
        <w:t>:</w:t>
      </w:r>
      <w:r w:rsidR="00C00AED">
        <w:rPr>
          <w:rFonts w:ascii="Source Sans Pro" w:hAnsi="Source Sans Pro"/>
        </w:rPr>
        <w:t xml:space="preserve"> the</w:t>
      </w:r>
      <w:r w:rsidR="00C00AED" w:rsidRPr="00820E58">
        <w:rPr>
          <w:rFonts w:ascii="Source Sans Pro" w:hAnsi="Source Sans Pro"/>
        </w:rPr>
        <w:t xml:space="preserve"> explanation </w:t>
      </w:r>
      <w:r w:rsidR="00C00AED">
        <w:rPr>
          <w:rFonts w:ascii="Source Sans Pro" w:hAnsi="Source Sans Pro"/>
        </w:rPr>
        <w:t xml:space="preserve">should be appropriate to the </w:t>
      </w:r>
      <w:r w:rsidR="00C00AED" w:rsidRPr="00820E58">
        <w:rPr>
          <w:rFonts w:ascii="Source Sans Pro" w:hAnsi="Source Sans Pro"/>
        </w:rPr>
        <w:t>domain</w:t>
      </w:r>
      <w:r w:rsidR="00C00AED">
        <w:rPr>
          <w:rFonts w:ascii="Source Sans Pro" w:hAnsi="Source Sans Pro"/>
        </w:rPr>
        <w:t xml:space="preserve"> under </w:t>
      </w:r>
      <w:r w:rsidR="00C00AED">
        <w:rPr>
          <w:rFonts w:ascii="Source Sans Pro" w:hAnsi="Source Sans Pro"/>
        </w:rPr>
        <w:lastRenderedPageBreak/>
        <w:t>consideration and the judgement of risk of bias should be in line with the explanation. The inclusion of any non-standard domains should be explained and</w:t>
      </w:r>
      <w:r w:rsidR="003A58D6">
        <w:rPr>
          <w:rFonts w:ascii="Source Sans Pro" w:hAnsi="Source Sans Pro"/>
        </w:rPr>
        <w:t xml:space="preserve"> justified.</w:t>
      </w:r>
      <w:r w:rsidR="00C00AED">
        <w:rPr>
          <w:rFonts w:ascii="Source Sans Pro" w:hAnsi="Source Sans Pro"/>
        </w:rPr>
        <w:t xml:space="preserve"> </w:t>
      </w:r>
      <w:r w:rsidR="00562FAC">
        <w:rPr>
          <w:rFonts w:ascii="Source Sans Pro" w:hAnsi="Source Sans Pro"/>
        </w:rPr>
        <w:t xml:space="preserve">For particularly large reviews it might be best to focus on the tables of the first five or six studies listed. If there are any problems </w:t>
      </w:r>
      <w:r w:rsidR="00CA25EE">
        <w:rPr>
          <w:rFonts w:ascii="Source Sans Pro" w:hAnsi="Source Sans Pro"/>
        </w:rPr>
        <w:t>with specific domains (e.g. confusion between concealment of allocation and blinding</w:t>
      </w:r>
      <w:r w:rsidR="0097656E">
        <w:rPr>
          <w:rFonts w:ascii="Source Sans Pro" w:hAnsi="Source Sans Pro"/>
        </w:rPr>
        <w:t>,</w:t>
      </w:r>
      <w:r w:rsidR="00CA25EE">
        <w:rPr>
          <w:rFonts w:ascii="Source Sans Pro" w:hAnsi="Source Sans Pro"/>
        </w:rPr>
        <w:t xml:space="preserve"> or between missing data and selective outcome reporting), </w:t>
      </w:r>
      <w:r w:rsidR="00562FAC">
        <w:rPr>
          <w:rFonts w:ascii="Source Sans Pro" w:hAnsi="Source Sans Pro"/>
        </w:rPr>
        <w:t xml:space="preserve">then consider checking </w:t>
      </w:r>
      <w:r w:rsidR="00266635">
        <w:rPr>
          <w:rFonts w:ascii="Source Sans Pro" w:hAnsi="Source Sans Pro"/>
        </w:rPr>
        <w:t xml:space="preserve">the </w:t>
      </w:r>
      <w:r w:rsidR="0097656E">
        <w:rPr>
          <w:rFonts w:ascii="Source Sans Pro" w:hAnsi="Source Sans Pro"/>
        </w:rPr>
        <w:t xml:space="preserve">other </w:t>
      </w:r>
      <w:r w:rsidR="00266635">
        <w:rPr>
          <w:rFonts w:ascii="Source Sans Pro" w:hAnsi="Source Sans Pro"/>
        </w:rPr>
        <w:t xml:space="preserve">risk of bias tables </w:t>
      </w:r>
      <w:r w:rsidR="00562FAC">
        <w:rPr>
          <w:rFonts w:ascii="Source Sans Pro" w:hAnsi="Source Sans Pro"/>
        </w:rPr>
        <w:t>in</w:t>
      </w:r>
      <w:r w:rsidR="00266635">
        <w:rPr>
          <w:rFonts w:ascii="Source Sans Pro" w:hAnsi="Source Sans Pro"/>
        </w:rPr>
        <w:t xml:space="preserve"> more</w:t>
      </w:r>
      <w:r w:rsidR="00562FAC">
        <w:rPr>
          <w:rFonts w:ascii="Source Sans Pro" w:hAnsi="Source Sans Pro"/>
        </w:rPr>
        <w:t xml:space="preserve"> detail. </w:t>
      </w:r>
    </w:p>
    <w:p w14:paraId="3E4C228F" w14:textId="77777777" w:rsidR="00613BDF" w:rsidRPr="00613BDF" w:rsidRDefault="00613BDF" w:rsidP="00AD7436">
      <w:pPr>
        <w:numPr>
          <w:ilvl w:val="0"/>
          <w:numId w:val="9"/>
        </w:numPr>
        <w:pBdr>
          <w:top w:val="single" w:sz="4" w:space="1" w:color="auto"/>
          <w:left w:val="single" w:sz="4" w:space="4" w:color="auto"/>
          <w:bottom w:val="single" w:sz="4" w:space="1" w:color="auto"/>
          <w:right w:val="single" w:sz="4" w:space="4" w:color="auto"/>
        </w:pBdr>
        <w:spacing w:before="120" w:line="360" w:lineRule="auto"/>
        <w:ind w:left="714" w:hanging="357"/>
        <w:contextualSpacing/>
      </w:pPr>
      <w:r w:rsidRPr="00613BDF">
        <w:t>Analyses match with methods section</w:t>
      </w:r>
    </w:p>
    <w:p w14:paraId="09D6A2FE" w14:textId="77777777" w:rsidR="00613BDF" w:rsidRPr="00613BDF" w:rsidRDefault="00613BDF" w:rsidP="00613BDF"/>
    <w:p w14:paraId="10E854BB" w14:textId="636B7CAE" w:rsidR="00613BDF" w:rsidRDefault="00F10B4D" w:rsidP="00435340">
      <w:pPr>
        <w:spacing w:line="360" w:lineRule="auto"/>
        <w:rPr>
          <w:rFonts w:ascii="Source Sans Pro" w:hAnsi="Source Sans Pro"/>
        </w:rPr>
      </w:pPr>
      <w:r w:rsidRPr="00613BDF">
        <w:rPr>
          <w:rFonts w:ascii="Source Sans Pro" w:hAnsi="Source Sans Pro"/>
        </w:rPr>
        <w:t xml:space="preserve">Start with the </w:t>
      </w:r>
      <w:r w:rsidR="0097656E">
        <w:rPr>
          <w:rFonts w:ascii="Source Sans Pro" w:hAnsi="Source Sans Pro"/>
        </w:rPr>
        <w:t xml:space="preserve">analyses that are used for any of the </w:t>
      </w:r>
      <w:proofErr w:type="spellStart"/>
      <w:r w:rsidRPr="00613BDF">
        <w:rPr>
          <w:rFonts w:ascii="Source Sans Pro" w:hAnsi="Source Sans Pro"/>
        </w:rPr>
        <w:t>SoF</w:t>
      </w:r>
      <w:proofErr w:type="spellEnd"/>
      <w:r w:rsidRPr="00613BDF">
        <w:rPr>
          <w:rFonts w:ascii="Source Sans Pro" w:hAnsi="Source Sans Pro"/>
        </w:rPr>
        <w:t xml:space="preserve"> table</w:t>
      </w:r>
      <w:r w:rsidR="0097656E">
        <w:rPr>
          <w:rFonts w:ascii="Source Sans Pro" w:hAnsi="Source Sans Pro"/>
        </w:rPr>
        <w:t xml:space="preserve"> outcomes</w:t>
      </w:r>
      <w:r>
        <w:rPr>
          <w:rFonts w:ascii="Source Sans Pro" w:hAnsi="Source Sans Pro"/>
        </w:rPr>
        <w:t>.</w:t>
      </w:r>
      <w:r w:rsidRPr="00613BDF">
        <w:rPr>
          <w:rFonts w:ascii="Source Sans Pro" w:hAnsi="Source Sans Pro"/>
        </w:rPr>
        <w:t xml:space="preserve"> </w:t>
      </w:r>
      <w:r w:rsidR="00613BDF" w:rsidRPr="00613BDF">
        <w:rPr>
          <w:rFonts w:ascii="Source Sans Pro" w:hAnsi="Source Sans Pro"/>
        </w:rPr>
        <w:t xml:space="preserve">Compare the default settings in the analysis tables against ‘Measures of treatment effect’ and ‘Data synthesis’ sections in the methods. Check for declared ‘Differences between protocol and review’ to see if any relevant changes to the protocol are explained. Anticipating the nature of the data at the outset of a systematic review can be difficult, so discrepancies between </w:t>
      </w:r>
      <w:r w:rsidR="00107D61">
        <w:rPr>
          <w:rFonts w:ascii="Source Sans Pro" w:hAnsi="Source Sans Pro"/>
        </w:rPr>
        <w:t xml:space="preserve">analysis </w:t>
      </w:r>
      <w:r w:rsidR="00613BDF" w:rsidRPr="00613BDF">
        <w:rPr>
          <w:rFonts w:ascii="Source Sans Pro" w:hAnsi="Source Sans Pro"/>
        </w:rPr>
        <w:t>settings and planned methods</w:t>
      </w:r>
      <w:r w:rsidR="00CA25EE">
        <w:rPr>
          <w:rFonts w:ascii="Source Sans Pro" w:hAnsi="Source Sans Pro"/>
        </w:rPr>
        <w:t xml:space="preserve"> </w:t>
      </w:r>
      <w:r w:rsidR="00613BDF" w:rsidRPr="00613BDF">
        <w:rPr>
          <w:rFonts w:ascii="Source Sans Pro" w:hAnsi="Source Sans Pro"/>
        </w:rPr>
        <w:t>might simply reflect reasonable but undeclared changes to the protocol methods.</w:t>
      </w:r>
      <w:r w:rsidR="00CA25EE">
        <w:rPr>
          <w:rFonts w:ascii="Source Sans Pro" w:hAnsi="Source Sans Pro"/>
        </w:rPr>
        <w:t xml:space="preserve"> Clarification should be sought from the authors in these circumstances. </w:t>
      </w:r>
      <w:r w:rsidR="00613BDF" w:rsidRPr="00613BDF">
        <w:rPr>
          <w:rFonts w:ascii="Source Sans Pro" w:hAnsi="Source Sans Pro"/>
        </w:rPr>
        <w:t xml:space="preserve"> </w:t>
      </w:r>
    </w:p>
    <w:p w14:paraId="3A09E4E1" w14:textId="77777777" w:rsidR="00435340" w:rsidRPr="00613BDF" w:rsidRDefault="00435340" w:rsidP="00435340">
      <w:pPr>
        <w:spacing w:line="360" w:lineRule="auto"/>
        <w:rPr>
          <w:rFonts w:ascii="Source Sans Pro" w:hAnsi="Source Sans Pro"/>
        </w:rPr>
      </w:pPr>
    </w:p>
    <w:p w14:paraId="3C47092E" w14:textId="4E11CE44" w:rsidR="00CA25EE" w:rsidRDefault="00613BDF" w:rsidP="00435340">
      <w:pPr>
        <w:spacing w:line="360" w:lineRule="auto"/>
        <w:rPr>
          <w:rFonts w:ascii="Source Sans Pro" w:hAnsi="Source Sans Pro"/>
        </w:rPr>
      </w:pPr>
      <w:r w:rsidRPr="00613BDF">
        <w:rPr>
          <w:rFonts w:ascii="Source Sans Pro" w:hAnsi="Source Sans Pro"/>
        </w:rPr>
        <w:t>Where subgroup analyses have been carried out, they should be consistent with th</w:t>
      </w:r>
      <w:r w:rsidR="009B68C6">
        <w:rPr>
          <w:rFonts w:ascii="Source Sans Pro" w:hAnsi="Source Sans Pro"/>
        </w:rPr>
        <w:t>os</w:t>
      </w:r>
      <w:r w:rsidRPr="00613BDF">
        <w:rPr>
          <w:rFonts w:ascii="Source Sans Pro" w:hAnsi="Source Sans Pro"/>
        </w:rPr>
        <w:t xml:space="preserve">e </w:t>
      </w:r>
      <w:r w:rsidR="009B68C6">
        <w:rPr>
          <w:rFonts w:ascii="Source Sans Pro" w:hAnsi="Source Sans Pro"/>
        </w:rPr>
        <w:t xml:space="preserve">listed under the </w:t>
      </w:r>
      <w:r w:rsidRPr="00613BDF">
        <w:rPr>
          <w:rFonts w:ascii="Source Sans Pro" w:hAnsi="Source Sans Pro"/>
        </w:rPr>
        <w:t>methods. Check that tests for interaction support assertions about subgroup effects and are interpreted cautiously. If the subgroup function has been used to display different outcomes or timepoints</w:t>
      </w:r>
      <w:r w:rsidR="00B8671F">
        <w:rPr>
          <w:rFonts w:ascii="Source Sans Pro" w:hAnsi="Source Sans Pro"/>
        </w:rPr>
        <w:t xml:space="preserve"> </w:t>
      </w:r>
      <w:r w:rsidRPr="00613BDF">
        <w:rPr>
          <w:rFonts w:ascii="Source Sans Pro" w:hAnsi="Source Sans Pro"/>
        </w:rPr>
        <w:t xml:space="preserve">and there is no intention to combine data from them, the totals and test for subgroup differences need to be switched off.  </w:t>
      </w:r>
      <w:r w:rsidR="0097656E" w:rsidRPr="00613BDF">
        <w:rPr>
          <w:rFonts w:ascii="Source Sans Pro" w:hAnsi="Source Sans Pro"/>
        </w:rPr>
        <w:t xml:space="preserve">Decisions not to implement planned subgroup analyses are reasonable if there are </w:t>
      </w:r>
      <w:r w:rsidR="0097656E">
        <w:rPr>
          <w:rFonts w:ascii="Source Sans Pro" w:hAnsi="Source Sans Pro"/>
        </w:rPr>
        <w:t>only a few studies with available data</w:t>
      </w:r>
      <w:r w:rsidR="0097656E" w:rsidRPr="00613BDF">
        <w:rPr>
          <w:rFonts w:ascii="Source Sans Pro" w:hAnsi="Source Sans Pro"/>
        </w:rPr>
        <w:t xml:space="preserve">, or the classification of studies </w:t>
      </w:r>
      <w:r w:rsidR="0097656E">
        <w:rPr>
          <w:rFonts w:ascii="Source Sans Pro" w:hAnsi="Source Sans Pro"/>
        </w:rPr>
        <w:t>by s</w:t>
      </w:r>
      <w:r w:rsidR="0097656E" w:rsidRPr="00613BDF">
        <w:rPr>
          <w:rFonts w:ascii="Source Sans Pro" w:hAnsi="Source Sans Pro"/>
        </w:rPr>
        <w:t xml:space="preserve">ubgroup has not been possible. </w:t>
      </w:r>
      <w:r w:rsidRPr="00613BDF">
        <w:rPr>
          <w:rFonts w:ascii="Source Sans Pro" w:hAnsi="Source Sans Pro"/>
        </w:rPr>
        <w:t xml:space="preserve">       </w:t>
      </w:r>
    </w:p>
    <w:p w14:paraId="59FEA023" w14:textId="77777777" w:rsidR="00CA25EE" w:rsidRDefault="00CA25EE" w:rsidP="00435340">
      <w:pPr>
        <w:spacing w:line="360" w:lineRule="auto"/>
        <w:rPr>
          <w:rFonts w:ascii="Source Sans Pro" w:hAnsi="Source Sans Pro"/>
        </w:rPr>
      </w:pPr>
    </w:p>
    <w:p w14:paraId="5F904384" w14:textId="77777777" w:rsidR="00613BDF" w:rsidRPr="00613BDF" w:rsidRDefault="00613BDF" w:rsidP="007D63A5">
      <w:pPr>
        <w:numPr>
          <w:ilvl w:val="0"/>
          <w:numId w:val="10"/>
        </w:numPr>
        <w:pBdr>
          <w:top w:val="single" w:sz="4" w:space="1" w:color="auto"/>
          <w:left w:val="single" w:sz="4" w:space="4" w:color="auto"/>
          <w:bottom w:val="single" w:sz="4" w:space="1" w:color="auto"/>
          <w:right w:val="single" w:sz="4" w:space="4" w:color="auto"/>
        </w:pBdr>
        <w:spacing w:before="120" w:line="360" w:lineRule="auto"/>
        <w:contextualSpacing/>
      </w:pPr>
      <w:r w:rsidRPr="00613BDF">
        <w:t>Data from non-standard designs (cluster, crossover, etc.) appropriately incorporated where relevant</w:t>
      </w:r>
    </w:p>
    <w:p w14:paraId="3C7AF798" w14:textId="77777777" w:rsidR="00613BDF" w:rsidRPr="00613BDF" w:rsidRDefault="00613BDF" w:rsidP="007D63A5">
      <w:pPr>
        <w:numPr>
          <w:ilvl w:val="0"/>
          <w:numId w:val="10"/>
        </w:numPr>
        <w:pBdr>
          <w:top w:val="single" w:sz="4" w:space="1" w:color="auto"/>
          <w:left w:val="single" w:sz="4" w:space="4" w:color="auto"/>
          <w:bottom w:val="single" w:sz="4" w:space="1" w:color="auto"/>
          <w:right w:val="single" w:sz="4" w:space="4" w:color="auto"/>
        </w:pBdr>
        <w:spacing w:before="120" w:line="360" w:lineRule="auto"/>
        <w:contextualSpacing/>
      </w:pPr>
      <w:r w:rsidRPr="00613BDF">
        <w:t>Multiple measurements from studies with more than one eligible comparator handled appropriately</w:t>
      </w:r>
    </w:p>
    <w:p w14:paraId="46AD0233" w14:textId="77777777" w:rsidR="00D17410" w:rsidRDefault="00D17410" w:rsidP="00613BDF">
      <w:pPr>
        <w:spacing w:line="360" w:lineRule="auto"/>
        <w:rPr>
          <w:rFonts w:ascii="Source Sans Pro" w:hAnsi="Source Sans Pro"/>
        </w:rPr>
      </w:pPr>
    </w:p>
    <w:p w14:paraId="5E053A31" w14:textId="77777777" w:rsidR="0097656E" w:rsidRDefault="00B8671F" w:rsidP="00613BDF">
      <w:pPr>
        <w:spacing w:line="360" w:lineRule="auto"/>
        <w:rPr>
          <w:rFonts w:ascii="Source Sans Pro" w:hAnsi="Source Sans Pro"/>
        </w:rPr>
      </w:pPr>
      <w:r>
        <w:rPr>
          <w:rFonts w:ascii="Source Sans Pro" w:hAnsi="Source Sans Pro"/>
        </w:rPr>
        <w:t xml:space="preserve">The </w:t>
      </w:r>
      <w:r w:rsidR="0097656E">
        <w:rPr>
          <w:rFonts w:ascii="Source Sans Pro" w:hAnsi="Source Sans Pro"/>
        </w:rPr>
        <w:t>subsection</w:t>
      </w:r>
      <w:r>
        <w:rPr>
          <w:rFonts w:ascii="Source Sans Pro" w:hAnsi="Source Sans Pro"/>
        </w:rPr>
        <w:t xml:space="preserve"> </w:t>
      </w:r>
      <w:r w:rsidR="00613BDF" w:rsidRPr="00613BDF">
        <w:rPr>
          <w:rFonts w:ascii="Source Sans Pro" w:hAnsi="Source Sans Pro"/>
        </w:rPr>
        <w:t xml:space="preserve">‘Unit of analysis </w:t>
      </w:r>
      <w:proofErr w:type="gramStart"/>
      <w:r w:rsidR="00613BDF" w:rsidRPr="00613BDF">
        <w:rPr>
          <w:rFonts w:ascii="Source Sans Pro" w:hAnsi="Source Sans Pro"/>
        </w:rPr>
        <w:t>issues’</w:t>
      </w:r>
      <w:proofErr w:type="gramEnd"/>
      <w:r w:rsidR="00613BDF" w:rsidRPr="00613BDF">
        <w:rPr>
          <w:rFonts w:ascii="Source Sans Pro" w:hAnsi="Source Sans Pro"/>
        </w:rPr>
        <w:t xml:space="preserve"> should describe methods for handling studies with a cluster, crossover or other </w:t>
      </w:r>
      <w:r w:rsidR="0055145D">
        <w:rPr>
          <w:rFonts w:ascii="Source Sans Pro" w:hAnsi="Source Sans Pro"/>
        </w:rPr>
        <w:t>d</w:t>
      </w:r>
      <w:r w:rsidR="00613BDF" w:rsidRPr="00613BDF">
        <w:rPr>
          <w:rFonts w:ascii="Source Sans Pro" w:hAnsi="Source Sans Pro"/>
        </w:rPr>
        <w:t>esign</w:t>
      </w:r>
      <w:r w:rsidR="0055145D">
        <w:rPr>
          <w:rFonts w:ascii="Source Sans Pro" w:hAnsi="Source Sans Pro"/>
        </w:rPr>
        <w:t>s where body parts are randomised</w:t>
      </w:r>
      <w:r>
        <w:rPr>
          <w:rFonts w:ascii="Source Sans Pro" w:hAnsi="Source Sans Pro"/>
        </w:rPr>
        <w:t xml:space="preserve">. It should also include information about handling data from </w:t>
      </w:r>
      <w:r w:rsidR="00613BDF" w:rsidRPr="00613BDF">
        <w:rPr>
          <w:rFonts w:ascii="Source Sans Pro" w:hAnsi="Source Sans Pro"/>
        </w:rPr>
        <w:t>studies with more than one eligible treatment arm. C</w:t>
      </w:r>
      <w:r w:rsidR="008A793F">
        <w:rPr>
          <w:rFonts w:ascii="Source Sans Pro" w:hAnsi="Source Sans Pro"/>
        </w:rPr>
        <w:t xml:space="preserve">heck </w:t>
      </w:r>
      <w:r w:rsidR="00613BDF" w:rsidRPr="00613BDF">
        <w:rPr>
          <w:rFonts w:ascii="Source Sans Pro" w:hAnsi="Source Sans Pro"/>
        </w:rPr>
        <w:t xml:space="preserve">this section against what was described in the protocol. </w:t>
      </w:r>
      <w:r w:rsidR="008A793F">
        <w:rPr>
          <w:rFonts w:ascii="Source Sans Pro" w:hAnsi="Source Sans Pro"/>
        </w:rPr>
        <w:t xml:space="preserve">If the review question </w:t>
      </w:r>
      <w:r w:rsidR="003A3507">
        <w:rPr>
          <w:rFonts w:ascii="Source Sans Pro" w:hAnsi="Source Sans Pro"/>
        </w:rPr>
        <w:t xml:space="preserve">allows for </w:t>
      </w:r>
      <w:r w:rsidR="004E405E">
        <w:rPr>
          <w:rFonts w:ascii="Source Sans Pro" w:hAnsi="Source Sans Pro"/>
        </w:rPr>
        <w:t xml:space="preserve">the inclusion of </w:t>
      </w:r>
      <w:r w:rsidR="008A793F">
        <w:rPr>
          <w:rFonts w:ascii="Source Sans Pro" w:hAnsi="Source Sans Pro"/>
        </w:rPr>
        <w:t>studies w</w:t>
      </w:r>
      <w:r w:rsidR="003A3507">
        <w:rPr>
          <w:rFonts w:ascii="Source Sans Pro" w:hAnsi="Source Sans Pro"/>
        </w:rPr>
        <w:t xml:space="preserve">ith </w:t>
      </w:r>
      <w:r w:rsidR="008A793F">
        <w:rPr>
          <w:rFonts w:ascii="Source Sans Pro" w:hAnsi="Source Sans Pro"/>
        </w:rPr>
        <w:t>a non-standard design or mu</w:t>
      </w:r>
      <w:r w:rsidR="003A3507">
        <w:rPr>
          <w:rFonts w:ascii="Source Sans Pro" w:hAnsi="Source Sans Pro"/>
        </w:rPr>
        <w:t>ltiple treatment arms</w:t>
      </w:r>
      <w:r w:rsidR="008A793F">
        <w:rPr>
          <w:rFonts w:ascii="Source Sans Pro" w:hAnsi="Source Sans Pro"/>
        </w:rPr>
        <w:t>, read</w:t>
      </w:r>
      <w:r w:rsidR="00613BDF" w:rsidRPr="00613BDF">
        <w:rPr>
          <w:rFonts w:ascii="Source Sans Pro" w:hAnsi="Source Sans Pro"/>
        </w:rPr>
        <w:t xml:space="preserve"> the description of included studies in the text and scan the characteristics of included studies </w:t>
      </w:r>
      <w:r w:rsidR="008A793F">
        <w:rPr>
          <w:rFonts w:ascii="Source Sans Pro" w:hAnsi="Source Sans Pro"/>
        </w:rPr>
        <w:t xml:space="preserve">to </w:t>
      </w:r>
      <w:r w:rsidR="0052008E">
        <w:rPr>
          <w:rFonts w:ascii="Source Sans Pro" w:hAnsi="Source Sans Pro"/>
        </w:rPr>
        <w:t xml:space="preserve">identify </w:t>
      </w:r>
      <w:r w:rsidR="004E405E">
        <w:rPr>
          <w:rFonts w:ascii="Source Sans Pro" w:hAnsi="Source Sans Pro"/>
        </w:rPr>
        <w:t>any studies where a unit of analysis issue might arise</w:t>
      </w:r>
      <w:r w:rsidR="0052008E">
        <w:rPr>
          <w:rFonts w:ascii="Source Sans Pro" w:hAnsi="Source Sans Pro"/>
        </w:rPr>
        <w:t xml:space="preserve">. </w:t>
      </w:r>
      <w:r w:rsidR="0052008E">
        <w:rPr>
          <w:rFonts w:ascii="Source Sans Pro" w:hAnsi="Source Sans Pro"/>
        </w:rPr>
        <w:lastRenderedPageBreak/>
        <w:t>F</w:t>
      </w:r>
      <w:r w:rsidR="00613BDF" w:rsidRPr="00613BDF">
        <w:rPr>
          <w:rFonts w:ascii="Source Sans Pro" w:hAnsi="Source Sans Pro"/>
        </w:rPr>
        <w:t xml:space="preserve">or multi-arm </w:t>
      </w:r>
      <w:r w:rsidR="0004674A" w:rsidRPr="00613BDF">
        <w:rPr>
          <w:rFonts w:ascii="Source Sans Pro" w:hAnsi="Source Sans Pro"/>
        </w:rPr>
        <w:t>studies,</w:t>
      </w:r>
      <w:r w:rsidR="0052008E">
        <w:rPr>
          <w:rFonts w:ascii="Source Sans Pro" w:hAnsi="Source Sans Pro"/>
        </w:rPr>
        <w:t xml:space="preserve"> this will indicate </w:t>
      </w:r>
      <w:r w:rsidR="00613BDF" w:rsidRPr="00613BDF">
        <w:rPr>
          <w:rFonts w:ascii="Source Sans Pro" w:hAnsi="Source Sans Pro"/>
        </w:rPr>
        <w:t xml:space="preserve">how many treatment arms </w:t>
      </w:r>
      <w:r w:rsidR="0052008E">
        <w:rPr>
          <w:rFonts w:ascii="Source Sans Pro" w:hAnsi="Source Sans Pro"/>
        </w:rPr>
        <w:t>are</w:t>
      </w:r>
      <w:r w:rsidR="008A793F">
        <w:rPr>
          <w:rFonts w:ascii="Source Sans Pro" w:hAnsi="Source Sans Pro"/>
        </w:rPr>
        <w:t xml:space="preserve"> eligible</w:t>
      </w:r>
      <w:r w:rsidR="00613BDF" w:rsidRPr="00613BDF">
        <w:rPr>
          <w:rFonts w:ascii="Source Sans Pro" w:hAnsi="Source Sans Pro"/>
        </w:rPr>
        <w:t xml:space="preserve">. Look at the data </w:t>
      </w:r>
      <w:r w:rsidR="008A793F">
        <w:rPr>
          <w:rFonts w:ascii="Source Sans Pro" w:hAnsi="Source Sans Pro"/>
        </w:rPr>
        <w:t xml:space="preserve">and analysis </w:t>
      </w:r>
      <w:r w:rsidR="00613BDF" w:rsidRPr="00613BDF">
        <w:rPr>
          <w:rFonts w:ascii="Source Sans Pro" w:hAnsi="Source Sans Pro"/>
        </w:rPr>
        <w:t xml:space="preserve">tables to see whether adjusted data were collected or necessary adjustments were made manually as outlined in ‘Unit of analysis issues’. </w:t>
      </w:r>
      <w:r w:rsidR="003A3507">
        <w:rPr>
          <w:rFonts w:ascii="Source Sans Pro" w:hAnsi="Source Sans Pro"/>
        </w:rPr>
        <w:t xml:space="preserve">Study arms can be combined or split by the number of </w:t>
      </w:r>
      <w:r w:rsidR="004E405E">
        <w:rPr>
          <w:rFonts w:ascii="Source Sans Pro" w:hAnsi="Source Sans Pro"/>
        </w:rPr>
        <w:t>relevant comparisons</w:t>
      </w:r>
      <w:r w:rsidR="003A3507">
        <w:rPr>
          <w:rFonts w:ascii="Source Sans Pro" w:hAnsi="Source Sans Pro"/>
        </w:rPr>
        <w:t xml:space="preserve">. </w:t>
      </w:r>
      <w:r w:rsidR="00613BDF" w:rsidRPr="00613BDF">
        <w:rPr>
          <w:rFonts w:ascii="Source Sans Pro" w:hAnsi="Source Sans Pro"/>
        </w:rPr>
        <w:t>It is worth looking to see if footnotes have been used in the forest plots to explain data sources used and the nature of any adjustments made.</w:t>
      </w:r>
    </w:p>
    <w:p w14:paraId="0D017653" w14:textId="587A11AF" w:rsidR="00435340" w:rsidRDefault="00613BDF" w:rsidP="00613BDF">
      <w:pPr>
        <w:spacing w:line="360" w:lineRule="auto"/>
        <w:rPr>
          <w:rFonts w:ascii="Source Sans Pro" w:hAnsi="Source Sans Pro"/>
        </w:rPr>
      </w:pPr>
      <w:r w:rsidRPr="00613BDF">
        <w:rPr>
          <w:rFonts w:ascii="Source Sans Pro" w:hAnsi="Source Sans Pro"/>
        </w:rPr>
        <w:t xml:space="preserve"> </w:t>
      </w:r>
    </w:p>
    <w:p w14:paraId="17A5A387" w14:textId="77777777" w:rsidR="00613BDF" w:rsidRPr="00613BDF" w:rsidRDefault="00613BDF" w:rsidP="007D63A5">
      <w:pPr>
        <w:numPr>
          <w:ilvl w:val="0"/>
          <w:numId w:val="10"/>
        </w:numPr>
        <w:pBdr>
          <w:top w:val="single" w:sz="4" w:space="1" w:color="auto"/>
          <w:left w:val="single" w:sz="4" w:space="4" w:color="auto"/>
          <w:bottom w:val="single" w:sz="4" w:space="1" w:color="auto"/>
          <w:right w:val="single" w:sz="4" w:space="4" w:color="auto"/>
        </w:pBdr>
        <w:spacing w:before="120" w:line="360" w:lineRule="auto"/>
        <w:contextualSpacing/>
      </w:pPr>
      <w:r w:rsidRPr="00613BDF">
        <w:t xml:space="preserve">Outlying results acknowledged and explored appropriately </w:t>
      </w:r>
    </w:p>
    <w:p w14:paraId="52282178" w14:textId="62C98330" w:rsidR="00613BDF" w:rsidRPr="00613BDF" w:rsidRDefault="000A1219" w:rsidP="00613BDF">
      <w:pPr>
        <w:numPr>
          <w:ilvl w:val="0"/>
          <w:numId w:val="10"/>
        </w:numPr>
        <w:pBdr>
          <w:top w:val="single" w:sz="4" w:space="1" w:color="auto"/>
          <w:left w:val="single" w:sz="4" w:space="4" w:color="auto"/>
          <w:bottom w:val="single" w:sz="4" w:space="1" w:color="auto"/>
          <w:right w:val="single" w:sz="4" w:space="4" w:color="auto"/>
        </w:pBdr>
        <w:spacing w:before="120" w:line="360" w:lineRule="auto"/>
        <w:contextualSpacing/>
      </w:pPr>
      <w:r>
        <w:t>Assessment for data entry errors</w:t>
      </w:r>
    </w:p>
    <w:p w14:paraId="6898D62D" w14:textId="77777777" w:rsidR="00613BDF" w:rsidRPr="00613BDF" w:rsidRDefault="00613BDF" w:rsidP="00613BDF">
      <w:pPr>
        <w:spacing w:line="360" w:lineRule="auto"/>
        <w:rPr>
          <w:rFonts w:ascii="Source Sans Pro" w:hAnsi="Source Sans Pro"/>
        </w:rPr>
      </w:pPr>
    </w:p>
    <w:p w14:paraId="4A5D7788" w14:textId="754800B9" w:rsidR="00613BDF" w:rsidRDefault="00613BDF" w:rsidP="00435340">
      <w:pPr>
        <w:spacing w:line="360" w:lineRule="auto"/>
        <w:rPr>
          <w:rFonts w:ascii="Source Sans Pro" w:hAnsi="Source Sans Pro"/>
        </w:rPr>
      </w:pPr>
      <w:r w:rsidRPr="00613BDF">
        <w:rPr>
          <w:rFonts w:ascii="Source Sans Pro" w:hAnsi="Source Sans Pro"/>
        </w:rPr>
        <w:t xml:space="preserve">Consider </w:t>
      </w:r>
      <w:r w:rsidR="00AD7436">
        <w:rPr>
          <w:rFonts w:ascii="Source Sans Pro" w:hAnsi="Source Sans Pro"/>
        </w:rPr>
        <w:t xml:space="preserve">the </w:t>
      </w:r>
      <w:r w:rsidRPr="00613BDF">
        <w:rPr>
          <w:rFonts w:ascii="Source Sans Pro" w:hAnsi="Source Sans Pro"/>
        </w:rPr>
        <w:t>pl</w:t>
      </w:r>
      <w:r w:rsidR="00886A3D">
        <w:rPr>
          <w:rFonts w:ascii="Source Sans Pro" w:hAnsi="Source Sans Pro"/>
        </w:rPr>
        <w:t>ausib</w:t>
      </w:r>
      <w:r w:rsidR="00AD7436">
        <w:rPr>
          <w:rFonts w:ascii="Source Sans Pro" w:hAnsi="Source Sans Pro"/>
        </w:rPr>
        <w:t xml:space="preserve">ility of the </w:t>
      </w:r>
      <w:r w:rsidR="00886A3D">
        <w:rPr>
          <w:rFonts w:ascii="Source Sans Pro" w:hAnsi="Source Sans Pro"/>
        </w:rPr>
        <w:t>results overall</w:t>
      </w:r>
      <w:r w:rsidR="00AD7436">
        <w:rPr>
          <w:rFonts w:ascii="Source Sans Pro" w:hAnsi="Source Sans Pro"/>
        </w:rPr>
        <w:t xml:space="preserve">, but </w:t>
      </w:r>
      <w:r w:rsidR="00886A3D">
        <w:rPr>
          <w:rFonts w:ascii="Source Sans Pro" w:hAnsi="Source Sans Pro"/>
        </w:rPr>
        <w:t xml:space="preserve">especially </w:t>
      </w:r>
      <w:r w:rsidR="00AD7436">
        <w:rPr>
          <w:rFonts w:ascii="Source Sans Pro" w:hAnsi="Source Sans Pro"/>
        </w:rPr>
        <w:t>where s</w:t>
      </w:r>
      <w:r w:rsidRPr="00613BDF">
        <w:rPr>
          <w:rFonts w:ascii="Source Sans Pro" w:hAnsi="Source Sans Pro"/>
        </w:rPr>
        <w:t xml:space="preserve">tudies </w:t>
      </w:r>
      <w:r w:rsidR="00AD7436">
        <w:rPr>
          <w:rFonts w:ascii="Source Sans Pro" w:hAnsi="Source Sans Pro"/>
        </w:rPr>
        <w:t xml:space="preserve">have </w:t>
      </w:r>
      <w:r w:rsidRPr="00613BDF">
        <w:rPr>
          <w:rFonts w:ascii="Source Sans Pro" w:hAnsi="Source Sans Pro"/>
        </w:rPr>
        <w:t>large or discordant effects.</w:t>
      </w:r>
      <w:r w:rsidR="00797DE0">
        <w:rPr>
          <w:rFonts w:ascii="Source Sans Pro" w:hAnsi="Source Sans Pro"/>
        </w:rPr>
        <w:t xml:space="preserve"> </w:t>
      </w:r>
      <w:r w:rsidR="00886A3D">
        <w:rPr>
          <w:rFonts w:ascii="Source Sans Pro" w:hAnsi="Source Sans Pro"/>
        </w:rPr>
        <w:t xml:space="preserve">Check their </w:t>
      </w:r>
      <w:r w:rsidRPr="00613BDF">
        <w:rPr>
          <w:rFonts w:ascii="Source Sans Pro" w:hAnsi="Source Sans Pro"/>
        </w:rPr>
        <w:t xml:space="preserve">influence in </w:t>
      </w:r>
      <w:r w:rsidR="002870AA">
        <w:rPr>
          <w:rFonts w:ascii="Source Sans Pro" w:hAnsi="Source Sans Pro"/>
        </w:rPr>
        <w:t xml:space="preserve">the </w:t>
      </w:r>
      <w:r w:rsidRPr="00613BDF">
        <w:rPr>
          <w:rFonts w:ascii="Source Sans Pro" w:hAnsi="Source Sans Pro"/>
        </w:rPr>
        <w:t xml:space="preserve">analyses </w:t>
      </w:r>
      <w:r w:rsidR="00886A3D">
        <w:rPr>
          <w:rFonts w:ascii="Source Sans Pro" w:hAnsi="Source Sans Pro"/>
        </w:rPr>
        <w:t xml:space="preserve">by </w:t>
      </w:r>
      <w:r w:rsidR="002870AA">
        <w:rPr>
          <w:rFonts w:ascii="Source Sans Pro" w:hAnsi="Source Sans Pro"/>
        </w:rPr>
        <w:t xml:space="preserve">temporarily </w:t>
      </w:r>
      <w:r w:rsidR="00886A3D">
        <w:rPr>
          <w:rFonts w:ascii="Source Sans Pro" w:hAnsi="Source Sans Pro"/>
        </w:rPr>
        <w:t>d</w:t>
      </w:r>
      <w:r w:rsidR="0052008E">
        <w:rPr>
          <w:rFonts w:ascii="Source Sans Pro" w:hAnsi="Source Sans Pro"/>
        </w:rPr>
        <w:t>eselect</w:t>
      </w:r>
      <w:r w:rsidR="00886A3D">
        <w:rPr>
          <w:rFonts w:ascii="Source Sans Pro" w:hAnsi="Source Sans Pro"/>
        </w:rPr>
        <w:t>ing</w:t>
      </w:r>
      <w:r w:rsidR="0052008E">
        <w:rPr>
          <w:rFonts w:ascii="Source Sans Pro" w:hAnsi="Source Sans Pro"/>
        </w:rPr>
        <w:t xml:space="preserve"> them o</w:t>
      </w:r>
      <w:r>
        <w:rPr>
          <w:rFonts w:ascii="Source Sans Pro" w:hAnsi="Source Sans Pro"/>
        </w:rPr>
        <w:t xml:space="preserve">r </w:t>
      </w:r>
      <w:r w:rsidRPr="00613BDF">
        <w:rPr>
          <w:rFonts w:ascii="Source Sans Pro" w:hAnsi="Source Sans Pro"/>
        </w:rPr>
        <w:t>sort</w:t>
      </w:r>
      <w:r w:rsidR="00886A3D">
        <w:rPr>
          <w:rFonts w:ascii="Source Sans Pro" w:hAnsi="Source Sans Pro"/>
        </w:rPr>
        <w:t>ing</w:t>
      </w:r>
      <w:r w:rsidR="0052008E">
        <w:rPr>
          <w:rFonts w:ascii="Source Sans Pro" w:hAnsi="Source Sans Pro"/>
        </w:rPr>
        <w:t xml:space="preserve"> the studies by</w:t>
      </w:r>
      <w:r w:rsidRPr="00613BDF">
        <w:rPr>
          <w:rFonts w:ascii="Source Sans Pro" w:hAnsi="Source Sans Pro"/>
        </w:rPr>
        <w:t xml:space="preserve"> effect or weight in RevMan. Even if the review authors have explained and checked unusual effects, it will be helpful to follow-up </w:t>
      </w:r>
      <w:r w:rsidR="00AD7436">
        <w:rPr>
          <w:rFonts w:ascii="Source Sans Pro" w:hAnsi="Source Sans Pro"/>
        </w:rPr>
        <w:t xml:space="preserve">by </w:t>
      </w:r>
      <w:r w:rsidRPr="00613BDF">
        <w:rPr>
          <w:rFonts w:ascii="Source Sans Pro" w:hAnsi="Source Sans Pro"/>
        </w:rPr>
        <w:t xml:space="preserve">examining what was published in the trial report whenever possible. </w:t>
      </w:r>
    </w:p>
    <w:p w14:paraId="7223451A" w14:textId="77777777" w:rsidR="00435340" w:rsidRPr="00613BDF" w:rsidRDefault="00435340" w:rsidP="00435340">
      <w:pPr>
        <w:spacing w:line="360" w:lineRule="auto"/>
        <w:rPr>
          <w:rFonts w:ascii="Source Sans Pro" w:hAnsi="Source Sans Pro"/>
        </w:rPr>
      </w:pPr>
    </w:p>
    <w:p w14:paraId="7EBF678E" w14:textId="40426BFA" w:rsidR="00613BDF" w:rsidRDefault="00797DE0" w:rsidP="00435340">
      <w:pPr>
        <w:spacing w:line="360" w:lineRule="auto"/>
        <w:rPr>
          <w:rFonts w:ascii="Source Sans Pro" w:hAnsi="Source Sans Pro"/>
        </w:rPr>
      </w:pPr>
      <w:r>
        <w:rPr>
          <w:rFonts w:ascii="Source Sans Pro" w:hAnsi="Source Sans Pro"/>
        </w:rPr>
        <w:t>S</w:t>
      </w:r>
      <w:r w:rsidR="00613BDF" w:rsidRPr="00613BDF">
        <w:rPr>
          <w:rFonts w:ascii="Source Sans Pro" w:hAnsi="Source Sans Pro"/>
        </w:rPr>
        <w:t>tud</w:t>
      </w:r>
      <w:r>
        <w:rPr>
          <w:rFonts w:ascii="Source Sans Pro" w:hAnsi="Source Sans Pro"/>
        </w:rPr>
        <w:t>ies</w:t>
      </w:r>
      <w:r w:rsidR="00EB3C91">
        <w:rPr>
          <w:rFonts w:ascii="Source Sans Pro" w:hAnsi="Source Sans Pro"/>
        </w:rPr>
        <w:t xml:space="preserve"> </w:t>
      </w:r>
      <w:r w:rsidR="00613BDF" w:rsidRPr="00613BDF">
        <w:rPr>
          <w:rFonts w:ascii="Source Sans Pro" w:hAnsi="Source Sans Pro"/>
        </w:rPr>
        <w:t>report</w:t>
      </w:r>
      <w:r>
        <w:rPr>
          <w:rFonts w:ascii="Source Sans Pro" w:hAnsi="Source Sans Pro"/>
        </w:rPr>
        <w:t>ing</w:t>
      </w:r>
      <w:r w:rsidR="00613BDF" w:rsidRPr="00613BDF">
        <w:rPr>
          <w:rFonts w:ascii="Source Sans Pro" w:hAnsi="Source Sans Pro"/>
        </w:rPr>
        <w:t xml:space="preserve"> continuous data </w:t>
      </w:r>
      <w:r w:rsidR="00F90208">
        <w:rPr>
          <w:rFonts w:ascii="Source Sans Pro" w:hAnsi="Source Sans Pro"/>
        </w:rPr>
        <w:t xml:space="preserve">from </w:t>
      </w:r>
      <w:r w:rsidR="00613BDF" w:rsidRPr="00613BDF">
        <w:rPr>
          <w:rFonts w:ascii="Source Sans Pro" w:hAnsi="Source Sans Pro"/>
        </w:rPr>
        <w:t xml:space="preserve">the same scale </w:t>
      </w:r>
      <w:r>
        <w:rPr>
          <w:rFonts w:ascii="Source Sans Pro" w:hAnsi="Source Sans Pro"/>
        </w:rPr>
        <w:t xml:space="preserve">should </w:t>
      </w:r>
      <w:r w:rsidR="003A3507">
        <w:rPr>
          <w:rFonts w:ascii="Source Sans Pro" w:hAnsi="Source Sans Pro"/>
        </w:rPr>
        <w:t xml:space="preserve">have </w:t>
      </w:r>
      <w:r w:rsidR="0004674A">
        <w:rPr>
          <w:rFonts w:ascii="Source Sans Pro" w:hAnsi="Source Sans Pro"/>
        </w:rPr>
        <w:t>similar</w:t>
      </w:r>
      <w:r w:rsidR="004D6D9E">
        <w:rPr>
          <w:rFonts w:ascii="Source Sans Pro" w:hAnsi="Source Sans Pro"/>
        </w:rPr>
        <w:t xml:space="preserve"> standard deviations (SDs)</w:t>
      </w:r>
      <w:r w:rsidR="00F90208">
        <w:rPr>
          <w:rFonts w:ascii="Source Sans Pro" w:hAnsi="Source Sans Pro"/>
        </w:rPr>
        <w:t>, any SDs that look very small for the scale of interest</w:t>
      </w:r>
      <w:r w:rsidR="00613BDF" w:rsidRPr="00613BDF">
        <w:rPr>
          <w:rFonts w:ascii="Source Sans Pro" w:hAnsi="Source Sans Pro"/>
        </w:rPr>
        <w:t>.</w:t>
      </w:r>
      <w:r>
        <w:rPr>
          <w:rFonts w:ascii="Source Sans Pro" w:hAnsi="Source Sans Pro"/>
        </w:rPr>
        <w:t xml:space="preserve"> There </w:t>
      </w:r>
      <w:r w:rsidR="004E29EF">
        <w:rPr>
          <w:rFonts w:ascii="Source Sans Pro" w:hAnsi="Source Sans Pro"/>
        </w:rPr>
        <w:t xml:space="preserve">will always be some degree of </w:t>
      </w:r>
      <w:r>
        <w:rPr>
          <w:rFonts w:ascii="Source Sans Pro" w:hAnsi="Source Sans Pro"/>
        </w:rPr>
        <w:t>variation</w:t>
      </w:r>
      <w:r w:rsidR="004E29EF">
        <w:rPr>
          <w:rFonts w:ascii="Source Sans Pro" w:hAnsi="Source Sans Pro"/>
        </w:rPr>
        <w:t xml:space="preserve"> across studies, especially where</w:t>
      </w:r>
      <w:r>
        <w:rPr>
          <w:rFonts w:ascii="Source Sans Pro" w:hAnsi="Source Sans Pro"/>
        </w:rPr>
        <w:t xml:space="preserve"> populations recruited</w:t>
      </w:r>
      <w:r w:rsidR="00AD7436">
        <w:rPr>
          <w:rFonts w:ascii="Source Sans Pro" w:hAnsi="Source Sans Pro"/>
        </w:rPr>
        <w:t xml:space="preserve"> to the studies</w:t>
      </w:r>
      <w:r>
        <w:rPr>
          <w:rFonts w:ascii="Source Sans Pro" w:hAnsi="Source Sans Pro"/>
        </w:rPr>
        <w:t xml:space="preserve"> vary </w:t>
      </w:r>
      <w:r w:rsidR="004E29EF">
        <w:rPr>
          <w:rFonts w:ascii="Source Sans Pro" w:hAnsi="Source Sans Pro"/>
        </w:rPr>
        <w:t xml:space="preserve">due to severity of condition, </w:t>
      </w:r>
      <w:r>
        <w:rPr>
          <w:rFonts w:ascii="Source Sans Pro" w:hAnsi="Source Sans Pro"/>
        </w:rPr>
        <w:t xml:space="preserve">study design or setting. Differences </w:t>
      </w:r>
      <w:r w:rsidR="004D6D9E">
        <w:rPr>
          <w:rFonts w:ascii="Source Sans Pro" w:hAnsi="Source Sans Pro"/>
        </w:rPr>
        <w:t>between study S</w:t>
      </w:r>
      <w:r>
        <w:rPr>
          <w:rFonts w:ascii="Source Sans Pro" w:hAnsi="Source Sans Pro"/>
        </w:rPr>
        <w:t>Ds might also occur where mean di</w:t>
      </w:r>
      <w:r w:rsidR="00613BDF" w:rsidRPr="00613BDF">
        <w:rPr>
          <w:rFonts w:ascii="Source Sans Pro" w:hAnsi="Source Sans Pro"/>
        </w:rPr>
        <w:t>fferences (MDs) combine cha</w:t>
      </w:r>
      <w:r>
        <w:rPr>
          <w:rFonts w:ascii="Source Sans Pro" w:hAnsi="Source Sans Pro"/>
        </w:rPr>
        <w:t xml:space="preserve">nge and end of treatment scores. </w:t>
      </w:r>
      <w:r w:rsidR="00613BDF" w:rsidRPr="00613BDF">
        <w:rPr>
          <w:rFonts w:ascii="Source Sans Pro" w:hAnsi="Source Sans Pro"/>
        </w:rPr>
        <w:t xml:space="preserve">Note that </w:t>
      </w:r>
      <w:r w:rsidR="004D6D9E">
        <w:rPr>
          <w:rFonts w:ascii="Source Sans Pro" w:hAnsi="Source Sans Pro"/>
        </w:rPr>
        <w:t xml:space="preserve">the Handbook advises against combining </w:t>
      </w:r>
      <w:r w:rsidR="00613BDF" w:rsidRPr="00613BDF">
        <w:rPr>
          <w:rFonts w:ascii="Source Sans Pro" w:hAnsi="Source Sans Pro"/>
        </w:rPr>
        <w:t>end of treatment and change from baseline</w:t>
      </w:r>
      <w:r w:rsidR="004D6D9E">
        <w:rPr>
          <w:rFonts w:ascii="Source Sans Pro" w:hAnsi="Source Sans Pro"/>
        </w:rPr>
        <w:t xml:space="preserve"> </w:t>
      </w:r>
      <w:r w:rsidR="00613BDF" w:rsidRPr="00613BDF">
        <w:rPr>
          <w:rFonts w:ascii="Source Sans Pro" w:hAnsi="Source Sans Pro"/>
        </w:rPr>
        <w:t xml:space="preserve">as standardised mean differences (SMDs). </w:t>
      </w:r>
    </w:p>
    <w:p w14:paraId="2097311F" w14:textId="77777777" w:rsidR="00435340" w:rsidRPr="00613BDF" w:rsidRDefault="00435340" w:rsidP="00435340">
      <w:pPr>
        <w:spacing w:line="360" w:lineRule="auto"/>
        <w:rPr>
          <w:rFonts w:ascii="Source Sans Pro" w:hAnsi="Source Sans Pro"/>
        </w:rPr>
      </w:pPr>
    </w:p>
    <w:p w14:paraId="0E2008C5" w14:textId="268C4AE8" w:rsidR="004D6D9E" w:rsidRDefault="00613BDF" w:rsidP="00435340">
      <w:pPr>
        <w:spacing w:line="360" w:lineRule="auto"/>
        <w:rPr>
          <w:rFonts w:ascii="Source Sans Pro" w:hAnsi="Source Sans Pro"/>
        </w:rPr>
      </w:pPr>
      <w:r w:rsidRPr="00613BDF">
        <w:rPr>
          <w:rFonts w:ascii="Source Sans Pro" w:hAnsi="Source Sans Pro"/>
        </w:rPr>
        <w:t xml:space="preserve">Errors introduced by transcription or transformation can explain why some studies have very small SDs relative to others in the analysis. A standard error might have been entered instead of a standard deviation, but if data have been transformed to a common scale (for example hours to minutes), SDs </w:t>
      </w:r>
      <w:r w:rsidR="004E405E">
        <w:rPr>
          <w:rFonts w:ascii="Source Sans Pro" w:hAnsi="Source Sans Pro"/>
        </w:rPr>
        <w:t xml:space="preserve">might have been taken from </w:t>
      </w:r>
      <w:r w:rsidR="004D6D9E">
        <w:rPr>
          <w:rFonts w:ascii="Source Sans Pro" w:hAnsi="Source Sans Pro"/>
        </w:rPr>
        <w:t>t</w:t>
      </w:r>
      <w:r w:rsidRPr="00613BDF">
        <w:rPr>
          <w:rFonts w:ascii="Source Sans Pro" w:hAnsi="Source Sans Pro"/>
        </w:rPr>
        <w:t>he original scale</w:t>
      </w:r>
      <w:r w:rsidR="004D6D9E">
        <w:rPr>
          <w:rFonts w:ascii="Source Sans Pro" w:hAnsi="Source Sans Pro"/>
        </w:rPr>
        <w:t xml:space="preserve"> </w:t>
      </w:r>
      <w:r w:rsidR="00F90208">
        <w:rPr>
          <w:rFonts w:ascii="Source Sans Pro" w:hAnsi="Source Sans Pro"/>
        </w:rPr>
        <w:t xml:space="preserve">and simply </w:t>
      </w:r>
      <w:r w:rsidR="004D6D9E">
        <w:rPr>
          <w:rFonts w:ascii="Source Sans Pro" w:hAnsi="Source Sans Pro"/>
        </w:rPr>
        <w:t xml:space="preserve">not converted. </w:t>
      </w:r>
    </w:p>
    <w:p w14:paraId="0C6841F3" w14:textId="77777777" w:rsidR="00435340" w:rsidRDefault="00435340" w:rsidP="00435340">
      <w:pPr>
        <w:spacing w:line="360" w:lineRule="auto"/>
        <w:rPr>
          <w:rFonts w:ascii="Source Sans Pro" w:hAnsi="Source Sans Pro"/>
        </w:rPr>
      </w:pPr>
    </w:p>
    <w:p w14:paraId="0FF4B9E9" w14:textId="46A7BFB7" w:rsidR="00613BDF" w:rsidRPr="00613BDF" w:rsidRDefault="00613BDF" w:rsidP="00435340">
      <w:pPr>
        <w:spacing w:line="360" w:lineRule="auto"/>
        <w:rPr>
          <w:rFonts w:ascii="Source Sans Pro" w:hAnsi="Source Sans Pro"/>
        </w:rPr>
      </w:pPr>
      <w:r w:rsidRPr="00613BDF">
        <w:rPr>
          <w:rFonts w:ascii="Source Sans Pro" w:hAnsi="Source Sans Pro"/>
        </w:rPr>
        <w:t xml:space="preserve">Errors relating to SDs will show up differently in the analysis depending on the effect measure. For MDs, the weight of the study in the analysis will be greater than you would expect given the sample size. For SMDs the effect size itself will be </w:t>
      </w:r>
      <w:r w:rsidR="00CD667F">
        <w:rPr>
          <w:rFonts w:ascii="Source Sans Pro" w:hAnsi="Source Sans Pro"/>
        </w:rPr>
        <w:t xml:space="preserve">exaggerated </w:t>
      </w:r>
      <w:r w:rsidRPr="00613BDF">
        <w:rPr>
          <w:rFonts w:ascii="Source Sans Pro" w:hAnsi="Source Sans Pro"/>
        </w:rPr>
        <w:t xml:space="preserve">because the SDs used as the basis for estimating the difference in </w:t>
      </w:r>
      <w:r w:rsidR="004D6D9E">
        <w:rPr>
          <w:rFonts w:ascii="Source Sans Pro" w:hAnsi="Source Sans Pro"/>
        </w:rPr>
        <w:t xml:space="preserve">treatment group </w:t>
      </w:r>
      <w:r w:rsidRPr="00613BDF">
        <w:rPr>
          <w:rFonts w:ascii="Source Sans Pro" w:hAnsi="Source Sans Pro"/>
        </w:rPr>
        <w:t>means will be erroneously small.</w:t>
      </w:r>
    </w:p>
    <w:p w14:paraId="08B70CAC" w14:textId="77777777" w:rsidR="00435340" w:rsidRDefault="00435340" w:rsidP="00845B5E">
      <w:pPr>
        <w:spacing w:line="360" w:lineRule="auto"/>
        <w:rPr>
          <w:rFonts w:ascii="Source Sans Pro" w:hAnsi="Source Sans Pro"/>
        </w:rPr>
      </w:pPr>
    </w:p>
    <w:p w14:paraId="736C3B45" w14:textId="57FFE3FB" w:rsidR="004D6D9E" w:rsidRDefault="00613BDF" w:rsidP="00845B5E">
      <w:pPr>
        <w:spacing w:line="360" w:lineRule="auto"/>
        <w:rPr>
          <w:rFonts w:ascii="Source Sans Pro" w:hAnsi="Source Sans Pro"/>
        </w:rPr>
      </w:pPr>
      <w:r w:rsidRPr="00613BDF">
        <w:rPr>
          <w:rFonts w:ascii="Source Sans Pro" w:hAnsi="Source Sans Pro"/>
        </w:rPr>
        <w:t xml:space="preserve">The sample size for a study should be similar across different outcomes </w:t>
      </w:r>
      <w:r w:rsidR="00AD7436">
        <w:rPr>
          <w:rFonts w:ascii="Source Sans Pro" w:hAnsi="Source Sans Pro"/>
        </w:rPr>
        <w:t>it contributes to in a r</w:t>
      </w:r>
      <w:r w:rsidRPr="00613BDF">
        <w:rPr>
          <w:rFonts w:ascii="Source Sans Pro" w:hAnsi="Source Sans Pro"/>
        </w:rPr>
        <w:t>eview, a</w:t>
      </w:r>
      <w:r w:rsidR="00063E2F">
        <w:rPr>
          <w:rFonts w:ascii="Source Sans Pro" w:hAnsi="Source Sans Pro"/>
        </w:rPr>
        <w:t xml:space="preserve">lthough </w:t>
      </w:r>
      <w:r w:rsidR="004A0D2A">
        <w:rPr>
          <w:rFonts w:ascii="Source Sans Pro" w:hAnsi="Source Sans Pro"/>
        </w:rPr>
        <w:t xml:space="preserve">due to </w:t>
      </w:r>
      <w:r w:rsidR="00AD7436">
        <w:rPr>
          <w:rFonts w:ascii="Source Sans Pro" w:hAnsi="Source Sans Pro"/>
        </w:rPr>
        <w:t>attrition</w:t>
      </w:r>
      <w:r w:rsidR="00F90208">
        <w:rPr>
          <w:rFonts w:ascii="Source Sans Pro" w:hAnsi="Source Sans Pro"/>
        </w:rPr>
        <w:t>,</w:t>
      </w:r>
      <w:r w:rsidR="00AD7436">
        <w:rPr>
          <w:rFonts w:ascii="Source Sans Pro" w:hAnsi="Source Sans Pro"/>
        </w:rPr>
        <w:t xml:space="preserve"> </w:t>
      </w:r>
      <w:r w:rsidRPr="00613BDF">
        <w:rPr>
          <w:rFonts w:ascii="Source Sans Pro" w:hAnsi="Source Sans Pro"/>
        </w:rPr>
        <w:t xml:space="preserve">sample sizes </w:t>
      </w:r>
      <w:r w:rsidR="00063E2F">
        <w:rPr>
          <w:rFonts w:ascii="Source Sans Pro" w:hAnsi="Source Sans Pro"/>
        </w:rPr>
        <w:t xml:space="preserve">can </w:t>
      </w:r>
      <w:r w:rsidRPr="00613BDF">
        <w:rPr>
          <w:rFonts w:ascii="Source Sans Pro" w:hAnsi="Source Sans Pro"/>
        </w:rPr>
        <w:t xml:space="preserve">get smaller </w:t>
      </w:r>
      <w:r w:rsidR="00063E2F">
        <w:rPr>
          <w:rFonts w:ascii="Source Sans Pro" w:hAnsi="Source Sans Pro"/>
        </w:rPr>
        <w:t xml:space="preserve">as later </w:t>
      </w:r>
      <w:r w:rsidRPr="00613BDF">
        <w:rPr>
          <w:rFonts w:ascii="Source Sans Pro" w:hAnsi="Source Sans Pro"/>
        </w:rPr>
        <w:t xml:space="preserve">timepoints </w:t>
      </w:r>
      <w:r w:rsidR="00063E2F">
        <w:rPr>
          <w:rFonts w:ascii="Source Sans Pro" w:hAnsi="Source Sans Pro"/>
        </w:rPr>
        <w:t>are analysed</w:t>
      </w:r>
      <w:r w:rsidRPr="00613BDF">
        <w:rPr>
          <w:rFonts w:ascii="Source Sans Pro" w:hAnsi="Source Sans Pro"/>
        </w:rPr>
        <w:t xml:space="preserve">. </w:t>
      </w:r>
      <w:r w:rsidR="00845B5E">
        <w:rPr>
          <w:rFonts w:ascii="Source Sans Pro" w:hAnsi="Source Sans Pro"/>
        </w:rPr>
        <w:t>B</w:t>
      </w:r>
      <w:r w:rsidRPr="00613BDF">
        <w:rPr>
          <w:rFonts w:ascii="Source Sans Pro" w:hAnsi="Source Sans Pro"/>
        </w:rPr>
        <w:t xml:space="preserve">e alert when </w:t>
      </w:r>
      <w:r w:rsidR="00063E2F">
        <w:rPr>
          <w:rFonts w:ascii="Source Sans Pro" w:hAnsi="Source Sans Pro"/>
        </w:rPr>
        <w:lastRenderedPageBreak/>
        <w:t xml:space="preserve">the number of participants </w:t>
      </w:r>
      <w:r w:rsidRPr="00613BDF">
        <w:rPr>
          <w:rFonts w:ascii="Source Sans Pro" w:hAnsi="Source Sans Pro"/>
        </w:rPr>
        <w:t>exceeds the number recruited to a study. This could mean that instead of using the number of people in the treatment groups, the authors have</w:t>
      </w:r>
      <w:r w:rsidR="00063E2F">
        <w:rPr>
          <w:rFonts w:ascii="Source Sans Pro" w:hAnsi="Source Sans Pro"/>
        </w:rPr>
        <w:t xml:space="preserve"> entered a</w:t>
      </w:r>
      <w:r w:rsidR="00980FD4">
        <w:rPr>
          <w:rFonts w:ascii="Source Sans Pro" w:hAnsi="Source Sans Pro"/>
        </w:rPr>
        <w:t>nother</w:t>
      </w:r>
      <w:r w:rsidR="00063E2F">
        <w:rPr>
          <w:rFonts w:ascii="Source Sans Pro" w:hAnsi="Source Sans Pro"/>
        </w:rPr>
        <w:t xml:space="preserve"> denominat</w:t>
      </w:r>
      <w:r w:rsidR="00980FD4">
        <w:rPr>
          <w:rFonts w:ascii="Source Sans Pro" w:hAnsi="Source Sans Pro"/>
        </w:rPr>
        <w:t>or</w:t>
      </w:r>
      <w:r w:rsidR="00F90208">
        <w:rPr>
          <w:rFonts w:ascii="Source Sans Pro" w:hAnsi="Source Sans Pro"/>
        </w:rPr>
        <w:t xml:space="preserve">. This might be the </w:t>
      </w:r>
      <w:r w:rsidR="00980FD4">
        <w:rPr>
          <w:rFonts w:ascii="Source Sans Pro" w:hAnsi="Source Sans Pro"/>
        </w:rPr>
        <w:t>number of body parts or even the number of e</w:t>
      </w:r>
      <w:r w:rsidR="004D6D9E">
        <w:rPr>
          <w:rFonts w:ascii="Source Sans Pro" w:hAnsi="Source Sans Pro"/>
        </w:rPr>
        <w:t>pisodes (</w:t>
      </w:r>
      <w:r w:rsidRPr="00613BDF">
        <w:rPr>
          <w:rFonts w:ascii="Source Sans Pro" w:hAnsi="Source Sans Pro"/>
        </w:rPr>
        <w:t xml:space="preserve">colds, headaches, </w:t>
      </w:r>
      <w:r w:rsidR="00063E2F">
        <w:rPr>
          <w:rFonts w:ascii="Source Sans Pro" w:hAnsi="Source Sans Pro"/>
        </w:rPr>
        <w:t>or exacerbations</w:t>
      </w:r>
      <w:r w:rsidR="004D6D9E">
        <w:rPr>
          <w:rFonts w:ascii="Source Sans Pro" w:hAnsi="Source Sans Pro"/>
        </w:rPr>
        <w:t>)</w:t>
      </w:r>
      <w:r w:rsidR="00F90208">
        <w:rPr>
          <w:rFonts w:ascii="Source Sans Pro" w:hAnsi="Source Sans Pro"/>
        </w:rPr>
        <w:t xml:space="preserve"> rather than the number of participants</w:t>
      </w:r>
      <w:r w:rsidRPr="00613BDF">
        <w:rPr>
          <w:rFonts w:ascii="Source Sans Pro" w:hAnsi="Source Sans Pro"/>
        </w:rPr>
        <w:t xml:space="preserve">. </w:t>
      </w:r>
      <w:r w:rsidR="00F90208">
        <w:rPr>
          <w:rFonts w:ascii="Source Sans Pro" w:hAnsi="Source Sans Pro"/>
        </w:rPr>
        <w:t xml:space="preserve">Continuous data </w:t>
      </w:r>
      <w:r w:rsidRPr="00613BDF">
        <w:rPr>
          <w:rFonts w:ascii="Source Sans Pro" w:hAnsi="Source Sans Pro"/>
        </w:rPr>
        <w:t xml:space="preserve">analysis methods in RevMan </w:t>
      </w:r>
      <w:r w:rsidR="00EB3C91" w:rsidRPr="00613BDF">
        <w:rPr>
          <w:rFonts w:ascii="Source Sans Pro" w:hAnsi="Source Sans Pro"/>
        </w:rPr>
        <w:t>assume</w:t>
      </w:r>
      <w:r w:rsidRPr="00613BDF">
        <w:rPr>
          <w:rFonts w:ascii="Source Sans Pro" w:hAnsi="Source Sans Pro"/>
        </w:rPr>
        <w:t xml:space="preserve"> that the sample sizes reflect the number of par</w:t>
      </w:r>
      <w:r w:rsidR="004D6D9E">
        <w:rPr>
          <w:rFonts w:ascii="Source Sans Pro" w:hAnsi="Source Sans Pro"/>
        </w:rPr>
        <w:t>ticipants</w:t>
      </w:r>
      <w:r w:rsidR="00F90208">
        <w:rPr>
          <w:rFonts w:ascii="Source Sans Pro" w:hAnsi="Source Sans Pro"/>
        </w:rPr>
        <w:t xml:space="preserve">. </w:t>
      </w:r>
      <w:r w:rsidRPr="00613BDF">
        <w:rPr>
          <w:rFonts w:ascii="Source Sans Pro" w:hAnsi="Source Sans Pro"/>
        </w:rPr>
        <w:t xml:space="preserve">  </w:t>
      </w:r>
    </w:p>
    <w:p w14:paraId="5FC4A2F9" w14:textId="77777777" w:rsidR="00F33F44" w:rsidRDefault="00F33F44" w:rsidP="00F33F44">
      <w:pPr>
        <w:spacing w:line="360" w:lineRule="auto"/>
        <w:rPr>
          <w:rFonts w:ascii="Source Sans Pro" w:hAnsi="Source Sans Pro"/>
        </w:rPr>
      </w:pPr>
    </w:p>
    <w:p w14:paraId="2DA0039E" w14:textId="0EB8B054" w:rsidR="00F33F44" w:rsidRDefault="00F33F44" w:rsidP="00845B5E">
      <w:pPr>
        <w:spacing w:line="360" w:lineRule="auto"/>
        <w:rPr>
          <w:rFonts w:ascii="Source Sans Pro" w:hAnsi="Source Sans Pro"/>
        </w:rPr>
      </w:pPr>
      <w:r>
        <w:rPr>
          <w:rFonts w:ascii="Source Sans Pro" w:hAnsi="Source Sans Pro"/>
        </w:rPr>
        <w:t>A</w:t>
      </w:r>
      <w:r w:rsidR="004E405E">
        <w:rPr>
          <w:rFonts w:ascii="Source Sans Pro" w:hAnsi="Source Sans Pro"/>
        </w:rPr>
        <w:t>ny changes to the data in t</w:t>
      </w:r>
      <w:r>
        <w:rPr>
          <w:rFonts w:ascii="Source Sans Pro" w:hAnsi="Source Sans Pro"/>
        </w:rPr>
        <w:t xml:space="preserve">he analyses could </w:t>
      </w:r>
      <w:r w:rsidR="004E405E">
        <w:rPr>
          <w:rFonts w:ascii="Source Sans Pro" w:hAnsi="Source Sans Pro"/>
        </w:rPr>
        <w:t>impact on the overall results and interpretation</w:t>
      </w:r>
      <w:r>
        <w:rPr>
          <w:rFonts w:ascii="Source Sans Pro" w:hAnsi="Source Sans Pro"/>
        </w:rPr>
        <w:t xml:space="preserve">. </w:t>
      </w:r>
      <w:r w:rsidRPr="00613BDF">
        <w:rPr>
          <w:rFonts w:ascii="Source Sans Pro" w:hAnsi="Source Sans Pro"/>
        </w:rPr>
        <w:t>Correcting statistical errors c</w:t>
      </w:r>
      <w:r>
        <w:rPr>
          <w:rFonts w:ascii="Source Sans Pro" w:hAnsi="Source Sans Pro"/>
        </w:rPr>
        <w:t>an change th</w:t>
      </w:r>
      <w:r w:rsidRPr="00613BDF">
        <w:rPr>
          <w:rFonts w:ascii="Source Sans Pro" w:hAnsi="Source Sans Pro"/>
        </w:rPr>
        <w:t xml:space="preserve">e </w:t>
      </w:r>
      <w:r>
        <w:rPr>
          <w:rFonts w:ascii="Source Sans Pro" w:hAnsi="Source Sans Pro"/>
        </w:rPr>
        <w:t xml:space="preserve">weight </w:t>
      </w:r>
      <w:r w:rsidRPr="00613BDF">
        <w:rPr>
          <w:rFonts w:ascii="Source Sans Pro" w:hAnsi="Source Sans Pro"/>
        </w:rPr>
        <w:t>of studies at high</w:t>
      </w:r>
      <w:r>
        <w:rPr>
          <w:rFonts w:ascii="Source Sans Pro" w:hAnsi="Source Sans Pro"/>
        </w:rPr>
        <w:t xml:space="preserve"> or low</w:t>
      </w:r>
      <w:r w:rsidRPr="00613BDF">
        <w:rPr>
          <w:rFonts w:ascii="Source Sans Pro" w:hAnsi="Source Sans Pro"/>
        </w:rPr>
        <w:t xml:space="preserve"> risk of bias, or the size, precision or consistency of effect</w:t>
      </w:r>
      <w:r>
        <w:rPr>
          <w:rFonts w:ascii="Source Sans Pro" w:hAnsi="Source Sans Pro"/>
        </w:rPr>
        <w:t>. I</w:t>
      </w:r>
      <w:r w:rsidRPr="00613BDF">
        <w:rPr>
          <w:rFonts w:ascii="Source Sans Pro" w:hAnsi="Source Sans Pro"/>
        </w:rPr>
        <w:t xml:space="preserve">t is always worth reconsidering the GRADE ratings following any changes to the data.  </w:t>
      </w:r>
      <w:r w:rsidRPr="00613BDF" w:rsidDel="00017B39">
        <w:rPr>
          <w:rFonts w:ascii="Source Sans Pro" w:hAnsi="Source Sans Pro"/>
        </w:rPr>
        <w:t xml:space="preserve"> </w:t>
      </w:r>
    </w:p>
    <w:p w14:paraId="410E71A6" w14:textId="77777777" w:rsidR="00613BDF" w:rsidRPr="00613BDF" w:rsidRDefault="00613BDF" w:rsidP="00613BDF"/>
    <w:p w14:paraId="622AB59C" w14:textId="77777777" w:rsidR="00613BDF" w:rsidRPr="00613BDF" w:rsidRDefault="00613BDF" w:rsidP="00613BDF">
      <w:pPr>
        <w:pStyle w:val="PagesSubheading"/>
      </w:pPr>
      <w:bookmarkStart w:id="37" w:name="_Toc4490965"/>
      <w:r w:rsidRPr="00613BDF">
        <w:t>Summary of Findings Table</w:t>
      </w:r>
      <w:bookmarkEnd w:id="37"/>
    </w:p>
    <w:p w14:paraId="1B860661" w14:textId="77777777" w:rsidR="00613BDF" w:rsidRPr="00613BDF" w:rsidRDefault="00613BDF" w:rsidP="00613BDF"/>
    <w:p w14:paraId="7FAF6F82" w14:textId="2FFCC3F8" w:rsidR="00613BDF" w:rsidRPr="00613BDF" w:rsidRDefault="00613BDF" w:rsidP="00613BDF">
      <w:pPr>
        <w:spacing w:line="360" w:lineRule="auto"/>
        <w:rPr>
          <w:rFonts w:ascii="Source Sans Pro" w:hAnsi="Source Sans Pro"/>
        </w:rPr>
      </w:pPr>
      <w:r w:rsidRPr="00613BDF">
        <w:rPr>
          <w:rFonts w:ascii="Source Sans Pro" w:hAnsi="Source Sans Pro"/>
        </w:rPr>
        <w:t xml:space="preserve">SoF tables convey key details about the review and the findings. They should tell you about the review question, setting of the studies, </w:t>
      </w:r>
      <w:r w:rsidR="00576B62">
        <w:rPr>
          <w:rFonts w:ascii="Source Sans Pro" w:hAnsi="Source Sans Pro"/>
        </w:rPr>
        <w:t xml:space="preserve">results </w:t>
      </w:r>
      <w:r w:rsidRPr="00613BDF">
        <w:rPr>
          <w:rFonts w:ascii="Source Sans Pro" w:hAnsi="Source Sans Pro"/>
        </w:rPr>
        <w:t xml:space="preserve">and certainty </w:t>
      </w:r>
      <w:r w:rsidR="00576B62">
        <w:rPr>
          <w:rFonts w:ascii="Source Sans Pro" w:hAnsi="Source Sans Pro"/>
        </w:rPr>
        <w:t xml:space="preserve">of evidence for </w:t>
      </w:r>
      <w:r w:rsidRPr="00613BDF">
        <w:rPr>
          <w:rFonts w:ascii="Source Sans Pro" w:hAnsi="Source Sans Pro"/>
        </w:rPr>
        <w:t xml:space="preserve">important outcomes, </w:t>
      </w:r>
      <w:r w:rsidR="004E29EF">
        <w:rPr>
          <w:rFonts w:ascii="Source Sans Pro" w:hAnsi="Source Sans Pro"/>
        </w:rPr>
        <w:t>including information on downgrading decisions</w:t>
      </w:r>
      <w:r w:rsidRPr="00613BDF">
        <w:rPr>
          <w:rFonts w:ascii="Source Sans Pro" w:hAnsi="Source Sans Pro"/>
        </w:rPr>
        <w:t xml:space="preserve">. </w:t>
      </w:r>
    </w:p>
    <w:p w14:paraId="0855B7E1" w14:textId="77777777" w:rsidR="00613BDF" w:rsidRPr="00613BDF" w:rsidRDefault="00613BDF" w:rsidP="00613BDF">
      <w:r w:rsidRPr="00613BDF">
        <w:t xml:space="preserve"> </w:t>
      </w:r>
    </w:p>
    <w:p w14:paraId="5B7BEAB5" w14:textId="77777777" w:rsidR="00613BDF" w:rsidRPr="00613BDF" w:rsidRDefault="00613BDF" w:rsidP="007D63A5">
      <w:pPr>
        <w:numPr>
          <w:ilvl w:val="0"/>
          <w:numId w:val="7"/>
        </w:numPr>
        <w:pBdr>
          <w:top w:val="single" w:sz="4" w:space="1" w:color="auto"/>
          <w:left w:val="single" w:sz="4" w:space="4" w:color="auto"/>
          <w:bottom w:val="single" w:sz="4" w:space="1" w:color="auto"/>
          <w:right w:val="single" w:sz="4" w:space="4" w:color="auto"/>
        </w:pBdr>
        <w:spacing w:before="120" w:line="360" w:lineRule="auto"/>
        <w:contextualSpacing/>
      </w:pPr>
      <w:r w:rsidRPr="00613BDF">
        <w:t>SoF table presents main outcomes (both benefits and adverse effects) for main comparison</w:t>
      </w:r>
    </w:p>
    <w:p w14:paraId="3BE815E5" w14:textId="77777777" w:rsidR="00613BDF" w:rsidRPr="00613BDF" w:rsidRDefault="00613BDF" w:rsidP="00613BDF">
      <w:pPr>
        <w:spacing w:line="276" w:lineRule="auto"/>
      </w:pPr>
    </w:p>
    <w:p w14:paraId="5C72CC7C" w14:textId="2C3E6608" w:rsidR="00F90208" w:rsidRDefault="00613BDF" w:rsidP="00613BDF">
      <w:pPr>
        <w:spacing w:before="120" w:line="360" w:lineRule="auto"/>
        <w:rPr>
          <w:rFonts w:ascii="Source Sans Pro" w:hAnsi="Source Sans Pro"/>
        </w:rPr>
      </w:pPr>
      <w:r w:rsidRPr="00613BDF">
        <w:rPr>
          <w:rFonts w:asciiTheme="majorHAnsi" w:hAnsiTheme="majorHAnsi"/>
        </w:rPr>
        <w:t xml:space="preserve">SoF tables </w:t>
      </w:r>
      <w:r w:rsidR="004E29EF">
        <w:rPr>
          <w:rFonts w:asciiTheme="majorHAnsi" w:hAnsiTheme="majorHAnsi"/>
        </w:rPr>
        <w:t xml:space="preserve">should </w:t>
      </w:r>
      <w:r w:rsidRPr="00613BDF">
        <w:rPr>
          <w:rFonts w:asciiTheme="majorHAnsi" w:hAnsiTheme="majorHAnsi"/>
        </w:rPr>
        <w:t>report on results for outcomes that are most useful for decision makers</w:t>
      </w:r>
      <w:r w:rsidRPr="00613BDF">
        <w:rPr>
          <w:rFonts w:ascii="Source Sans Pro" w:hAnsi="Source Sans Pro"/>
        </w:rPr>
        <w:t xml:space="preserve">. Verify that the list of outcomes presented in the SoF table matches the list of SoF table outcomes in the methods, regardless of the availability of data for each outcome. Both benefits and harms </w:t>
      </w:r>
      <w:r w:rsidR="004E29EF">
        <w:rPr>
          <w:rFonts w:ascii="Source Sans Pro" w:hAnsi="Source Sans Pro"/>
        </w:rPr>
        <w:t>need to be included in the table</w:t>
      </w:r>
      <w:r w:rsidRPr="00613BDF">
        <w:rPr>
          <w:rFonts w:ascii="Source Sans Pro" w:hAnsi="Source Sans Pro"/>
        </w:rPr>
        <w:t xml:space="preserve">. Empty rows </w:t>
      </w:r>
      <w:r w:rsidR="00576B62">
        <w:rPr>
          <w:rFonts w:ascii="Source Sans Pro" w:hAnsi="Source Sans Pro"/>
        </w:rPr>
        <w:t xml:space="preserve">can </w:t>
      </w:r>
      <w:r w:rsidRPr="00613BDF">
        <w:rPr>
          <w:rFonts w:ascii="Source Sans Pro" w:hAnsi="Source Sans Pro"/>
        </w:rPr>
        <w:t>be used to represent outcomes where no results are available.</w:t>
      </w:r>
    </w:p>
    <w:p w14:paraId="70DD18CB" w14:textId="77777777" w:rsidR="00F90208" w:rsidRPr="00F90208" w:rsidRDefault="00F90208" w:rsidP="00613BDF">
      <w:pPr>
        <w:spacing w:before="120" w:line="360" w:lineRule="auto"/>
        <w:rPr>
          <w:rFonts w:ascii="Source Sans Pro" w:hAnsi="Source Sans Pro"/>
        </w:rPr>
      </w:pPr>
    </w:p>
    <w:p w14:paraId="0D693CE3" w14:textId="77777777" w:rsidR="00613BDF" w:rsidRPr="00613BDF" w:rsidRDefault="00613BDF" w:rsidP="007D63A5">
      <w:pPr>
        <w:numPr>
          <w:ilvl w:val="0"/>
          <w:numId w:val="7"/>
        </w:numPr>
        <w:pBdr>
          <w:top w:val="single" w:sz="4" w:space="1" w:color="auto"/>
          <w:left w:val="single" w:sz="4" w:space="4" w:color="auto"/>
          <w:bottom w:val="single" w:sz="4" w:space="1" w:color="auto"/>
          <w:right w:val="single" w:sz="4" w:space="4" w:color="auto"/>
        </w:pBdr>
        <w:spacing w:before="120" w:line="360" w:lineRule="auto"/>
        <w:contextualSpacing/>
      </w:pPr>
      <w:r w:rsidRPr="00613BDF">
        <w:t>PICO (including Settings) presented and accurate</w:t>
      </w:r>
    </w:p>
    <w:p w14:paraId="19519062" w14:textId="77777777" w:rsidR="00613BDF" w:rsidRPr="00613BDF" w:rsidRDefault="00613BDF" w:rsidP="007D63A5">
      <w:pPr>
        <w:numPr>
          <w:ilvl w:val="0"/>
          <w:numId w:val="7"/>
        </w:numPr>
        <w:pBdr>
          <w:top w:val="single" w:sz="4" w:space="1" w:color="auto"/>
          <w:left w:val="single" w:sz="4" w:space="4" w:color="auto"/>
          <w:bottom w:val="single" w:sz="4" w:space="1" w:color="auto"/>
          <w:right w:val="single" w:sz="4" w:space="4" w:color="auto"/>
        </w:pBdr>
        <w:spacing w:before="120" w:line="360" w:lineRule="auto"/>
        <w:contextualSpacing/>
      </w:pPr>
      <w:r w:rsidRPr="00613BDF">
        <w:t>Outcomes fully defined (i.e. time of measurement, scale of measurement, range of scores specified)</w:t>
      </w:r>
    </w:p>
    <w:p w14:paraId="691CB0C1" w14:textId="77777777" w:rsidR="00613BDF" w:rsidRPr="00613BDF" w:rsidRDefault="00613BDF" w:rsidP="007D63A5">
      <w:pPr>
        <w:numPr>
          <w:ilvl w:val="0"/>
          <w:numId w:val="7"/>
        </w:numPr>
        <w:pBdr>
          <w:top w:val="single" w:sz="4" w:space="1" w:color="auto"/>
          <w:left w:val="single" w:sz="4" w:space="4" w:color="auto"/>
          <w:bottom w:val="single" w:sz="4" w:space="1" w:color="auto"/>
          <w:right w:val="single" w:sz="4" w:space="4" w:color="auto"/>
        </w:pBdr>
        <w:spacing w:before="120" w:line="360" w:lineRule="auto"/>
        <w:contextualSpacing/>
      </w:pPr>
      <w:r w:rsidRPr="00613BDF">
        <w:t>Assumed and Corresponding risks presented (where appropriate)</w:t>
      </w:r>
    </w:p>
    <w:p w14:paraId="6EE822E6" w14:textId="77777777" w:rsidR="004E405E" w:rsidRDefault="004E405E" w:rsidP="00435340">
      <w:pPr>
        <w:spacing w:line="360" w:lineRule="auto"/>
        <w:rPr>
          <w:rFonts w:ascii="Source Sans Pro" w:hAnsi="Source Sans Pro"/>
        </w:rPr>
      </w:pPr>
    </w:p>
    <w:p w14:paraId="32F818F8" w14:textId="5E51459B" w:rsidR="00613BDF" w:rsidRDefault="00613BDF" w:rsidP="00435340">
      <w:pPr>
        <w:spacing w:line="360" w:lineRule="auto"/>
        <w:rPr>
          <w:rFonts w:ascii="Source Sans Pro" w:hAnsi="Source Sans Pro"/>
        </w:rPr>
      </w:pPr>
      <w:r w:rsidRPr="00613BDF">
        <w:rPr>
          <w:rFonts w:ascii="Source Sans Pro" w:hAnsi="Source Sans Pro"/>
        </w:rPr>
        <w:t xml:space="preserve">The SoF table should present a clear and succinct </w:t>
      </w:r>
      <w:r w:rsidR="00371AB2">
        <w:rPr>
          <w:rFonts w:ascii="Source Sans Pro" w:hAnsi="Source Sans Pro"/>
        </w:rPr>
        <w:t>outline of the review question. It should carry information about the p</w:t>
      </w:r>
      <w:r w:rsidRPr="00613BDF">
        <w:rPr>
          <w:rFonts w:ascii="Source Sans Pro" w:hAnsi="Source Sans Pro"/>
        </w:rPr>
        <w:t>articipant</w:t>
      </w:r>
      <w:r w:rsidR="00371AB2">
        <w:rPr>
          <w:rFonts w:ascii="Source Sans Pro" w:hAnsi="Source Sans Pro"/>
        </w:rPr>
        <w:t>s, comparator interventions and setting</w:t>
      </w:r>
      <w:r w:rsidRPr="00613BDF">
        <w:rPr>
          <w:rFonts w:ascii="Source Sans Pro" w:hAnsi="Source Sans Pro"/>
        </w:rPr>
        <w:t xml:space="preserve"> as per GRADE guidance.  </w:t>
      </w:r>
    </w:p>
    <w:p w14:paraId="15E89FF3" w14:textId="77777777" w:rsidR="00435340" w:rsidRPr="00613BDF" w:rsidRDefault="00435340" w:rsidP="00435340">
      <w:pPr>
        <w:spacing w:line="360" w:lineRule="auto"/>
        <w:rPr>
          <w:rFonts w:ascii="Source Sans Pro" w:hAnsi="Source Sans Pro"/>
        </w:rPr>
      </w:pPr>
    </w:p>
    <w:p w14:paraId="72E2A4B4" w14:textId="4E0B7101" w:rsidR="00613BDF" w:rsidRPr="00613BDF" w:rsidRDefault="00613BDF" w:rsidP="00435340">
      <w:pPr>
        <w:spacing w:line="360" w:lineRule="auto"/>
        <w:rPr>
          <w:rFonts w:asciiTheme="majorHAnsi" w:hAnsiTheme="majorHAnsi"/>
        </w:rPr>
      </w:pPr>
      <w:r w:rsidRPr="00613BDF">
        <w:rPr>
          <w:rFonts w:ascii="Source Sans Pro" w:hAnsi="Source Sans Pro"/>
        </w:rPr>
        <w:t xml:space="preserve">A </w:t>
      </w:r>
      <w:r w:rsidRPr="00613BDF">
        <w:rPr>
          <w:rFonts w:asciiTheme="majorHAnsi" w:hAnsiTheme="majorHAnsi"/>
        </w:rPr>
        <w:t xml:space="preserve">common error in SoF tables is the omission of detail about the measurement of outcomes. Information about scales for continuous data are useful because this information is not always obvious from the </w:t>
      </w:r>
      <w:r w:rsidRPr="00613BDF">
        <w:rPr>
          <w:rFonts w:asciiTheme="majorHAnsi" w:hAnsiTheme="majorHAnsi"/>
        </w:rPr>
        <w:lastRenderedPageBreak/>
        <w:t xml:space="preserve">results. The duration of follow-up is often overlooked so check that this is has been included. </w:t>
      </w:r>
      <w:r w:rsidR="00F90208">
        <w:rPr>
          <w:rFonts w:asciiTheme="majorHAnsi" w:hAnsiTheme="majorHAnsi"/>
        </w:rPr>
        <w:t xml:space="preserve">Check to see if control group means </w:t>
      </w:r>
      <w:r w:rsidRPr="00613BDF">
        <w:rPr>
          <w:rFonts w:asciiTheme="majorHAnsi" w:hAnsiTheme="majorHAnsi"/>
        </w:rPr>
        <w:t>are pr</w:t>
      </w:r>
      <w:r w:rsidR="00F90208">
        <w:rPr>
          <w:rFonts w:asciiTheme="majorHAnsi" w:hAnsiTheme="majorHAnsi"/>
        </w:rPr>
        <w:t xml:space="preserve">esented in the tables. This often needs to be added manually, </w:t>
      </w:r>
      <w:r w:rsidRPr="00613BDF">
        <w:rPr>
          <w:rFonts w:asciiTheme="majorHAnsi" w:hAnsiTheme="majorHAnsi"/>
        </w:rPr>
        <w:t>especially when data have been analysed with generic inverse varianc</w:t>
      </w:r>
      <w:r w:rsidR="00F90208">
        <w:rPr>
          <w:rFonts w:asciiTheme="majorHAnsi" w:hAnsiTheme="majorHAnsi"/>
        </w:rPr>
        <w:t>e</w:t>
      </w:r>
      <w:r w:rsidRPr="00613BDF">
        <w:rPr>
          <w:rFonts w:asciiTheme="majorHAnsi" w:hAnsiTheme="majorHAnsi"/>
        </w:rPr>
        <w:t xml:space="preserve"> (see </w:t>
      </w:r>
      <w:hyperlink r:id="rId13" w:history="1">
        <w:r w:rsidRPr="00613BDF">
          <w:rPr>
            <w:rFonts w:asciiTheme="majorHAnsi" w:hAnsiTheme="majorHAnsi"/>
            <w:color w:val="002D64" w:themeColor="hyperlink"/>
            <w:u w:val="single"/>
          </w:rPr>
          <w:t>SoF table screening note</w:t>
        </w:r>
      </w:hyperlink>
      <w:r w:rsidRPr="00613BDF">
        <w:rPr>
          <w:rFonts w:asciiTheme="majorHAnsi" w:hAnsiTheme="majorHAnsi"/>
        </w:rPr>
        <w:t xml:space="preserve"> for further guidance). </w:t>
      </w:r>
    </w:p>
    <w:p w14:paraId="7BD57995" w14:textId="77777777" w:rsidR="00613BDF" w:rsidRPr="00613BDF" w:rsidRDefault="00613BDF" w:rsidP="00613BDF">
      <w:pPr>
        <w:spacing w:before="120" w:line="360" w:lineRule="auto"/>
        <w:rPr>
          <w:rFonts w:asciiTheme="majorHAnsi" w:hAnsiTheme="majorHAnsi"/>
        </w:rPr>
      </w:pPr>
    </w:p>
    <w:p w14:paraId="47A6546C" w14:textId="77777777" w:rsidR="00613BDF" w:rsidRPr="00613BDF" w:rsidRDefault="00613BDF" w:rsidP="007D63A5">
      <w:pPr>
        <w:numPr>
          <w:ilvl w:val="0"/>
          <w:numId w:val="9"/>
        </w:numPr>
        <w:pBdr>
          <w:top w:val="single" w:sz="4" w:space="1" w:color="auto"/>
          <w:left w:val="single" w:sz="4" w:space="4" w:color="auto"/>
          <w:bottom w:val="single" w:sz="4" w:space="1" w:color="auto"/>
          <w:right w:val="single" w:sz="4" w:space="4" w:color="auto"/>
        </w:pBdr>
        <w:spacing w:before="120" w:line="360" w:lineRule="auto"/>
        <w:contextualSpacing/>
      </w:pPr>
      <w:r w:rsidRPr="00613BDF">
        <w:t>GRADE ratings justified &amp; adequately explained</w:t>
      </w:r>
    </w:p>
    <w:p w14:paraId="5301807C" w14:textId="77777777" w:rsidR="00613BDF" w:rsidRPr="00613BDF" w:rsidRDefault="00613BDF" w:rsidP="00613BDF">
      <w:pPr>
        <w:spacing w:before="120" w:line="276" w:lineRule="auto"/>
      </w:pPr>
    </w:p>
    <w:p w14:paraId="4CB8D44A" w14:textId="77777777" w:rsidR="0042333F" w:rsidRDefault="00613BDF" w:rsidP="0042333F">
      <w:pPr>
        <w:spacing w:line="360" w:lineRule="auto"/>
        <w:rPr>
          <w:rFonts w:ascii="Source Sans Pro" w:hAnsi="Source Sans Pro"/>
        </w:rPr>
      </w:pPr>
      <w:r w:rsidRPr="00613BDF">
        <w:rPr>
          <w:rFonts w:ascii="Source Sans Pro" w:hAnsi="Source Sans Pro"/>
        </w:rPr>
        <w:t xml:space="preserve">Have the forest plots </w:t>
      </w:r>
      <w:r w:rsidR="00576B62">
        <w:rPr>
          <w:rFonts w:ascii="Source Sans Pro" w:hAnsi="Source Sans Pro"/>
        </w:rPr>
        <w:t xml:space="preserve">to hand </w:t>
      </w:r>
      <w:r w:rsidRPr="00613BDF">
        <w:rPr>
          <w:rFonts w:ascii="Source Sans Pro" w:hAnsi="Source Sans Pro"/>
        </w:rPr>
        <w:t xml:space="preserve">when checking the GRADE ratings. </w:t>
      </w:r>
      <w:r w:rsidR="0042333F" w:rsidRPr="00613BDF">
        <w:rPr>
          <w:rFonts w:ascii="Source Sans Pro" w:hAnsi="Source Sans Pro"/>
        </w:rPr>
        <w:t xml:space="preserve">GRADE ratings should be </w:t>
      </w:r>
      <w:r w:rsidR="0042333F">
        <w:rPr>
          <w:rFonts w:ascii="Source Sans Pro" w:hAnsi="Source Sans Pro"/>
        </w:rPr>
        <w:t xml:space="preserve">reasonable </w:t>
      </w:r>
      <w:r w:rsidR="0042333F" w:rsidRPr="00613BDF">
        <w:rPr>
          <w:rFonts w:ascii="Source Sans Pro" w:hAnsi="Source Sans Pro"/>
        </w:rPr>
        <w:t xml:space="preserve">with </w:t>
      </w:r>
      <w:r w:rsidR="0042333F">
        <w:rPr>
          <w:rFonts w:ascii="Source Sans Pro" w:hAnsi="Source Sans Pro"/>
        </w:rPr>
        <w:t xml:space="preserve">appropriate </w:t>
      </w:r>
      <w:r w:rsidR="0042333F" w:rsidRPr="00613BDF">
        <w:rPr>
          <w:rFonts w:ascii="Source Sans Pro" w:hAnsi="Source Sans Pro"/>
        </w:rPr>
        <w:t>justifications provided by footnotes. If sensit</w:t>
      </w:r>
      <w:r w:rsidR="0042333F">
        <w:rPr>
          <w:rFonts w:ascii="Source Sans Pro" w:hAnsi="Source Sans Pro"/>
        </w:rPr>
        <w:t>ivit</w:t>
      </w:r>
      <w:r w:rsidR="0042333F" w:rsidRPr="00613BDF">
        <w:rPr>
          <w:rFonts w:ascii="Source Sans Pro" w:hAnsi="Source Sans Pro"/>
        </w:rPr>
        <w:t>y analyses have not been reported by risk of bias, include the risk of bias judgments in the forest plots to see how much influence studies at high risk of bias have on the results</w:t>
      </w:r>
      <w:r w:rsidR="0042333F">
        <w:rPr>
          <w:rFonts w:ascii="Source Sans Pro" w:hAnsi="Source Sans Pro"/>
        </w:rPr>
        <w:t xml:space="preserve">. Consider this alongside </w:t>
      </w:r>
      <w:r w:rsidR="0042333F" w:rsidRPr="00613BDF">
        <w:rPr>
          <w:rFonts w:ascii="Source Sans Pro" w:hAnsi="Source Sans Pro"/>
        </w:rPr>
        <w:t xml:space="preserve">any downgrading decisions relating to risk of bias. </w:t>
      </w:r>
    </w:p>
    <w:p w14:paraId="454A6634" w14:textId="77777777" w:rsidR="00435340" w:rsidRPr="00613BDF" w:rsidRDefault="00435340" w:rsidP="00435340">
      <w:pPr>
        <w:spacing w:line="360" w:lineRule="auto"/>
        <w:rPr>
          <w:rFonts w:ascii="Source Sans Pro" w:hAnsi="Source Sans Pro"/>
        </w:rPr>
      </w:pPr>
    </w:p>
    <w:p w14:paraId="69711359" w14:textId="32003332" w:rsidR="0042333F" w:rsidRDefault="00613BDF" w:rsidP="00435340">
      <w:pPr>
        <w:spacing w:line="360" w:lineRule="auto"/>
        <w:rPr>
          <w:rFonts w:ascii="Source Sans Pro" w:hAnsi="Source Sans Pro"/>
        </w:rPr>
      </w:pPr>
      <w:r w:rsidRPr="00613BDF">
        <w:rPr>
          <w:rFonts w:ascii="Source Sans Pro" w:hAnsi="Source Sans Pro"/>
        </w:rPr>
        <w:t>The number of downgrades should match with the rating (e.g. moderate) and symbols (</w:t>
      </w:r>
      <w:r w:rsidRPr="00613BDF">
        <w:rPr>
          <w:rFonts w:ascii="Cambria Math" w:hAnsi="Cambria Math" w:cs="Cambria Math"/>
          <w:color w:val="000000"/>
          <w:shd w:val="clear" w:color="auto" w:fill="FFFFFF"/>
        </w:rPr>
        <w:t>⊕⊕⊕⊝</w:t>
      </w:r>
      <w:r w:rsidRPr="00613BDF">
        <w:rPr>
          <w:rFonts w:ascii="Source Sans Pro" w:hAnsi="Source Sans Pro"/>
        </w:rPr>
        <w:t xml:space="preserve">). The footnotes should convey why the evidence was downgraded and by how many levels, with a summary explanation for the decision. For example: </w:t>
      </w:r>
      <w:r w:rsidRPr="00613BDF">
        <w:rPr>
          <w:rFonts w:ascii="Source Sans Pro" w:hAnsi="Source Sans Pro"/>
          <w:i/>
        </w:rPr>
        <w:t>“Downgraded one level due to imprecision (small number of events and wide confidence interval).”</w:t>
      </w:r>
      <w:r w:rsidRPr="00613BDF">
        <w:rPr>
          <w:rFonts w:ascii="Source Sans Pro" w:hAnsi="Source Sans Pro"/>
        </w:rPr>
        <w:t xml:space="preserve"> More detailed guidance on explaining downgrading decisions </w:t>
      </w:r>
      <w:hyperlink r:id="rId14" w:history="1">
        <w:r w:rsidRPr="00613BDF">
          <w:rPr>
            <w:rFonts w:ascii="Source Sans Pro" w:hAnsi="Source Sans Pro"/>
            <w:color w:val="002D64" w:themeColor="hyperlink"/>
            <w:u w:val="single"/>
          </w:rPr>
          <w:t>is available</w:t>
        </w:r>
      </w:hyperlink>
      <w:r w:rsidRPr="00613BDF">
        <w:rPr>
          <w:rFonts w:ascii="Source Sans Pro" w:hAnsi="Source Sans Pro"/>
        </w:rPr>
        <w:t xml:space="preserve">. Upgrading evidence </w:t>
      </w:r>
      <w:r w:rsidR="00C14579">
        <w:rPr>
          <w:rFonts w:ascii="Source Sans Pro" w:hAnsi="Source Sans Pro"/>
        </w:rPr>
        <w:t xml:space="preserve">which has already been downgraded </w:t>
      </w:r>
      <w:r w:rsidRPr="00613BDF">
        <w:rPr>
          <w:rFonts w:ascii="Source Sans Pro" w:hAnsi="Source Sans Pro"/>
        </w:rPr>
        <w:t>is not in line with GRADE guidance</w:t>
      </w:r>
      <w:r w:rsidR="00C14579">
        <w:rPr>
          <w:rFonts w:ascii="Source Sans Pro" w:hAnsi="Source Sans Pro"/>
        </w:rPr>
        <w:t xml:space="preserve">. This applies to </w:t>
      </w:r>
      <w:r w:rsidR="004E405E">
        <w:rPr>
          <w:rFonts w:ascii="Source Sans Pro" w:hAnsi="Source Sans Pro"/>
        </w:rPr>
        <w:t xml:space="preserve">evidence from </w:t>
      </w:r>
      <w:r w:rsidR="00845B5E">
        <w:rPr>
          <w:rFonts w:ascii="Source Sans Pro" w:hAnsi="Source Sans Pro"/>
        </w:rPr>
        <w:t xml:space="preserve">both </w:t>
      </w:r>
      <w:r w:rsidR="004E405E">
        <w:rPr>
          <w:rFonts w:ascii="Source Sans Pro" w:hAnsi="Source Sans Pro"/>
        </w:rPr>
        <w:t xml:space="preserve">randomised and </w:t>
      </w:r>
      <w:r w:rsidR="00C14579">
        <w:rPr>
          <w:rFonts w:ascii="Source Sans Pro" w:hAnsi="Source Sans Pro"/>
        </w:rPr>
        <w:t>n</w:t>
      </w:r>
      <w:r w:rsidRPr="00613BDF">
        <w:rPr>
          <w:rFonts w:ascii="Source Sans Pro" w:hAnsi="Source Sans Pro"/>
        </w:rPr>
        <w:t>on-randomised</w:t>
      </w:r>
      <w:r w:rsidR="00C14579">
        <w:rPr>
          <w:rFonts w:ascii="Source Sans Pro" w:hAnsi="Source Sans Pro"/>
        </w:rPr>
        <w:t xml:space="preserve"> studies.</w:t>
      </w:r>
    </w:p>
    <w:p w14:paraId="62EB8C41" w14:textId="77777777" w:rsidR="00435340" w:rsidRDefault="00435340" w:rsidP="00435340">
      <w:pPr>
        <w:spacing w:line="360" w:lineRule="auto"/>
        <w:rPr>
          <w:rFonts w:ascii="Source Sans Pro" w:hAnsi="Source Sans Pro"/>
        </w:rPr>
      </w:pPr>
    </w:p>
    <w:p w14:paraId="7A7A0533" w14:textId="5603BFA7" w:rsidR="00613BDF" w:rsidRPr="00F83E5B" w:rsidRDefault="00F83E5B" w:rsidP="00435340">
      <w:pPr>
        <w:spacing w:line="360" w:lineRule="auto"/>
        <w:rPr>
          <w:rFonts w:asciiTheme="majorHAnsi" w:hAnsiTheme="majorHAnsi"/>
        </w:rPr>
      </w:pPr>
      <w:r>
        <w:rPr>
          <w:rFonts w:asciiTheme="majorHAnsi" w:hAnsiTheme="majorHAnsi"/>
        </w:rPr>
        <w:t>A general observation is that downgrading decisions should not just be left in the SoF tables. They should be included in other parts of the review. The discussion subsection ‘Quality of the evidence</w:t>
      </w:r>
      <w:r w:rsidR="006910FA">
        <w:rPr>
          <w:rFonts w:asciiTheme="majorHAnsi" w:hAnsiTheme="majorHAnsi"/>
        </w:rPr>
        <w:t>’</w:t>
      </w:r>
      <w:r>
        <w:rPr>
          <w:rFonts w:asciiTheme="majorHAnsi" w:hAnsiTheme="majorHAnsi"/>
        </w:rPr>
        <w:t xml:space="preserve"> </w:t>
      </w:r>
      <w:r w:rsidR="0042333F">
        <w:rPr>
          <w:rFonts w:asciiTheme="majorHAnsi" w:hAnsiTheme="majorHAnsi"/>
        </w:rPr>
        <w:t xml:space="preserve">or ‘Certainty of the evidence’ </w:t>
      </w:r>
      <w:r>
        <w:rPr>
          <w:rFonts w:asciiTheme="majorHAnsi" w:hAnsiTheme="majorHAnsi"/>
        </w:rPr>
        <w:t>sometimes just repeat</w:t>
      </w:r>
      <w:r w:rsidR="006910FA">
        <w:rPr>
          <w:rFonts w:asciiTheme="majorHAnsi" w:hAnsiTheme="majorHAnsi"/>
        </w:rPr>
        <w:t>s</w:t>
      </w:r>
      <w:r>
        <w:rPr>
          <w:rFonts w:asciiTheme="majorHAnsi" w:hAnsiTheme="majorHAnsi"/>
        </w:rPr>
        <w:t xml:space="preserve"> information about the risk of bias of the studies</w:t>
      </w:r>
      <w:r w:rsidR="006910FA">
        <w:rPr>
          <w:rFonts w:asciiTheme="majorHAnsi" w:hAnsiTheme="majorHAnsi"/>
        </w:rPr>
        <w:t xml:space="preserve"> from the results section</w:t>
      </w:r>
      <w:r>
        <w:rPr>
          <w:rFonts w:asciiTheme="majorHAnsi" w:hAnsiTheme="majorHAnsi"/>
        </w:rPr>
        <w:t xml:space="preserve">. This section should be viewed as an opportunity to </w:t>
      </w:r>
      <w:r w:rsidR="0042333F">
        <w:rPr>
          <w:rFonts w:asciiTheme="majorHAnsi" w:hAnsiTheme="majorHAnsi"/>
        </w:rPr>
        <w:t xml:space="preserve">summarise the downgrading decisions presented in the </w:t>
      </w:r>
      <w:proofErr w:type="spellStart"/>
      <w:r w:rsidR="0042333F">
        <w:rPr>
          <w:rFonts w:asciiTheme="majorHAnsi" w:hAnsiTheme="majorHAnsi"/>
        </w:rPr>
        <w:t>SoF</w:t>
      </w:r>
      <w:proofErr w:type="spellEnd"/>
      <w:r w:rsidR="0042333F">
        <w:rPr>
          <w:rFonts w:asciiTheme="majorHAnsi" w:hAnsiTheme="majorHAnsi"/>
        </w:rPr>
        <w:t xml:space="preserve"> tables</w:t>
      </w:r>
      <w:r>
        <w:rPr>
          <w:rFonts w:asciiTheme="majorHAnsi" w:hAnsiTheme="majorHAnsi"/>
        </w:rPr>
        <w:t>.</w:t>
      </w:r>
      <w:r w:rsidR="006910FA">
        <w:rPr>
          <w:rFonts w:asciiTheme="majorHAnsi" w:hAnsiTheme="majorHAnsi"/>
        </w:rPr>
        <w:t xml:space="preserve"> </w:t>
      </w:r>
      <w:r>
        <w:rPr>
          <w:rFonts w:asciiTheme="majorHAnsi" w:hAnsiTheme="majorHAnsi"/>
        </w:rPr>
        <w:t xml:space="preserve">   </w:t>
      </w:r>
    </w:p>
    <w:p w14:paraId="0204B657" w14:textId="77777777" w:rsidR="005E2C4D" w:rsidRPr="00613BDF" w:rsidRDefault="005E2C4D" w:rsidP="00613BDF">
      <w:pPr>
        <w:spacing w:before="120" w:line="360" w:lineRule="auto"/>
        <w:rPr>
          <w:rFonts w:ascii="Source Sans Pro" w:hAnsi="Source Sans Pro"/>
        </w:rPr>
      </w:pPr>
    </w:p>
    <w:p w14:paraId="7C70F966" w14:textId="77777777" w:rsidR="00613BDF" w:rsidRPr="00613BDF" w:rsidRDefault="00613BDF" w:rsidP="007D63A5">
      <w:pPr>
        <w:numPr>
          <w:ilvl w:val="0"/>
          <w:numId w:val="8"/>
        </w:numPr>
        <w:pBdr>
          <w:top w:val="single" w:sz="4" w:space="1" w:color="auto"/>
          <w:left w:val="single" w:sz="4" w:space="4" w:color="auto"/>
          <w:bottom w:val="single" w:sz="4" w:space="0" w:color="auto"/>
          <w:right w:val="single" w:sz="4" w:space="4" w:color="auto"/>
        </w:pBdr>
        <w:spacing w:before="120" w:line="360" w:lineRule="auto"/>
        <w:contextualSpacing/>
      </w:pPr>
      <w:r w:rsidRPr="00613BDF">
        <w:t>Clear and accurate summary of narrative results (where appropriate)</w:t>
      </w:r>
    </w:p>
    <w:p w14:paraId="151CB9FD" w14:textId="77777777" w:rsidR="00613BDF" w:rsidRPr="00613BDF" w:rsidRDefault="00613BDF" w:rsidP="007D63A5">
      <w:pPr>
        <w:numPr>
          <w:ilvl w:val="0"/>
          <w:numId w:val="8"/>
        </w:numPr>
        <w:pBdr>
          <w:top w:val="single" w:sz="4" w:space="1" w:color="auto"/>
          <w:left w:val="single" w:sz="4" w:space="4" w:color="auto"/>
          <w:bottom w:val="single" w:sz="4" w:space="0" w:color="auto"/>
          <w:right w:val="single" w:sz="4" w:space="4" w:color="auto"/>
        </w:pBdr>
        <w:spacing w:before="120" w:line="360" w:lineRule="auto"/>
        <w:contextualSpacing/>
      </w:pPr>
      <w:r w:rsidRPr="00613BDF">
        <w:t>Quality ratings presented for narrative results (where appropriate)</w:t>
      </w:r>
    </w:p>
    <w:p w14:paraId="0A17E32C" w14:textId="77777777" w:rsidR="00613BDF" w:rsidRPr="00613BDF" w:rsidRDefault="00613BDF" w:rsidP="00613BDF">
      <w:pPr>
        <w:spacing w:line="360" w:lineRule="auto"/>
        <w:rPr>
          <w:rFonts w:asciiTheme="majorHAnsi" w:hAnsiTheme="majorHAnsi"/>
        </w:rPr>
      </w:pPr>
    </w:p>
    <w:p w14:paraId="5172D4AB" w14:textId="2FF47568" w:rsidR="00613BDF" w:rsidRDefault="00613BDF" w:rsidP="00613BDF">
      <w:pPr>
        <w:spacing w:before="120" w:line="360" w:lineRule="auto"/>
        <w:rPr>
          <w:rFonts w:asciiTheme="majorHAnsi" w:hAnsiTheme="majorHAnsi"/>
        </w:rPr>
      </w:pPr>
      <w:r w:rsidRPr="00613BDF">
        <w:rPr>
          <w:rFonts w:asciiTheme="majorHAnsi" w:hAnsiTheme="majorHAnsi"/>
        </w:rPr>
        <w:t xml:space="preserve">SoF tables </w:t>
      </w:r>
      <w:r w:rsidR="003A3507">
        <w:rPr>
          <w:rFonts w:asciiTheme="majorHAnsi" w:hAnsiTheme="majorHAnsi"/>
        </w:rPr>
        <w:t xml:space="preserve">should </w:t>
      </w:r>
      <w:r w:rsidRPr="00613BDF">
        <w:rPr>
          <w:rFonts w:asciiTheme="majorHAnsi" w:hAnsiTheme="majorHAnsi"/>
        </w:rPr>
        <w:t xml:space="preserve">convey results for the most important outcomes irrespective of the amount of information. It might be that for some outcomes no meta-analysis has been possible, but data from one or more studies have been summarised narratively elsewhere in the review. If such outcomes are </w:t>
      </w:r>
      <w:r w:rsidRPr="00613BDF">
        <w:rPr>
          <w:rFonts w:asciiTheme="majorHAnsi" w:hAnsiTheme="majorHAnsi"/>
        </w:rPr>
        <w:lastRenderedPageBreak/>
        <w:t xml:space="preserve">important enough to include in the SoF table, a brief descriptive summary of their results will still be informative (see </w:t>
      </w:r>
      <w:hyperlink r:id="rId15" w:history="1">
        <w:r w:rsidRPr="00613BDF">
          <w:rPr>
            <w:rFonts w:asciiTheme="majorHAnsi" w:hAnsiTheme="majorHAnsi"/>
            <w:color w:val="002D64" w:themeColor="hyperlink"/>
            <w:u w:val="single"/>
          </w:rPr>
          <w:t>SoF table screening note</w:t>
        </w:r>
      </w:hyperlink>
      <w:r w:rsidRPr="00613BDF">
        <w:rPr>
          <w:rFonts w:asciiTheme="majorHAnsi" w:hAnsiTheme="majorHAnsi"/>
        </w:rPr>
        <w:t xml:space="preserve"> for further guidance).</w:t>
      </w:r>
      <w:r w:rsidR="00C14579">
        <w:rPr>
          <w:rFonts w:asciiTheme="majorHAnsi" w:hAnsiTheme="majorHAnsi"/>
        </w:rPr>
        <w:t xml:space="preserve"> </w:t>
      </w:r>
      <w:r w:rsidR="00F83E5B">
        <w:rPr>
          <w:rFonts w:asciiTheme="majorHAnsi" w:hAnsiTheme="majorHAnsi"/>
        </w:rPr>
        <w:t>I</w:t>
      </w:r>
      <w:r w:rsidR="00C14579">
        <w:rPr>
          <w:rFonts w:asciiTheme="majorHAnsi" w:hAnsiTheme="majorHAnsi"/>
        </w:rPr>
        <w:t>ncluding th</w:t>
      </w:r>
      <w:r w:rsidR="00F83E5B">
        <w:rPr>
          <w:rFonts w:asciiTheme="majorHAnsi" w:hAnsiTheme="majorHAnsi"/>
        </w:rPr>
        <w:t xml:space="preserve">is information here </w:t>
      </w:r>
      <w:r w:rsidR="00C14579">
        <w:rPr>
          <w:rFonts w:asciiTheme="majorHAnsi" w:hAnsiTheme="majorHAnsi"/>
        </w:rPr>
        <w:t xml:space="preserve">means that there is something to </w:t>
      </w:r>
      <w:r w:rsidR="00F83E5B">
        <w:rPr>
          <w:rFonts w:asciiTheme="majorHAnsi" w:hAnsiTheme="majorHAnsi"/>
        </w:rPr>
        <w:t xml:space="preserve">work back in to the </w:t>
      </w:r>
      <w:r w:rsidR="00C14579">
        <w:rPr>
          <w:rFonts w:asciiTheme="majorHAnsi" w:hAnsiTheme="majorHAnsi"/>
        </w:rPr>
        <w:t>abstract</w:t>
      </w:r>
      <w:r w:rsidR="00F83E5B">
        <w:rPr>
          <w:rFonts w:asciiTheme="majorHAnsi" w:hAnsiTheme="majorHAnsi"/>
        </w:rPr>
        <w:t xml:space="preserve"> and plain language summary</w:t>
      </w:r>
      <w:r w:rsidR="00C14579">
        <w:rPr>
          <w:rFonts w:asciiTheme="majorHAnsi" w:hAnsiTheme="majorHAnsi"/>
        </w:rPr>
        <w:t xml:space="preserve">. </w:t>
      </w:r>
      <w:r w:rsidRPr="00613BDF">
        <w:rPr>
          <w:rFonts w:asciiTheme="majorHAnsi" w:hAnsiTheme="majorHAnsi"/>
        </w:rPr>
        <w:t xml:space="preserve"> </w:t>
      </w:r>
    </w:p>
    <w:p w14:paraId="0D7C0F0C" w14:textId="77777777" w:rsidR="000D4A4E" w:rsidRPr="00613BDF" w:rsidRDefault="000D4A4E" w:rsidP="00613BDF">
      <w:pPr>
        <w:spacing w:before="120" w:line="360" w:lineRule="auto"/>
        <w:rPr>
          <w:rFonts w:asciiTheme="majorHAnsi" w:hAnsiTheme="majorHAnsi"/>
        </w:rPr>
      </w:pPr>
    </w:p>
    <w:p w14:paraId="1360DCF5" w14:textId="77777777" w:rsidR="00613BDF" w:rsidRPr="00613BDF" w:rsidRDefault="00613BDF" w:rsidP="00613BDF">
      <w:pPr>
        <w:pStyle w:val="PagesSubheading"/>
      </w:pPr>
      <w:bookmarkStart w:id="38" w:name="_Toc4490966"/>
      <w:r w:rsidRPr="00613BDF">
        <w:t>Abstract</w:t>
      </w:r>
      <w:bookmarkEnd w:id="38"/>
    </w:p>
    <w:p w14:paraId="0609592E" w14:textId="77777777" w:rsidR="00613BDF" w:rsidRPr="00613BDF" w:rsidRDefault="00613BDF" w:rsidP="00613BDF">
      <w:pPr>
        <w:spacing w:line="260" w:lineRule="exact"/>
        <w:outlineLvl w:val="1"/>
        <w:rPr>
          <w:rFonts w:asciiTheme="majorHAnsi" w:hAnsiTheme="majorHAnsi"/>
          <w:b/>
          <w:color w:val="002D64" w:themeColor="text2"/>
        </w:rPr>
      </w:pPr>
    </w:p>
    <w:p w14:paraId="2FAEF9B3" w14:textId="12DFEC40" w:rsidR="00613BDF" w:rsidRPr="00613BDF" w:rsidRDefault="00613BDF" w:rsidP="00613BDF">
      <w:pPr>
        <w:spacing w:line="360" w:lineRule="auto"/>
        <w:outlineLvl w:val="1"/>
        <w:rPr>
          <w:rFonts w:ascii="Source Sans Pro" w:hAnsi="Source Sans Pro"/>
          <w:color w:val="000000" w:themeColor="text1"/>
        </w:rPr>
      </w:pPr>
      <w:r w:rsidRPr="00613BDF">
        <w:rPr>
          <w:rFonts w:ascii="Source Sans Pro" w:hAnsi="Source Sans Pro"/>
          <w:color w:val="000000" w:themeColor="text1"/>
        </w:rPr>
        <w:t xml:space="preserve">The items in the abstract domain of the tool focus on the research question, search date, results for benefits and harms and main conclusions. The abstract is a standalone summary and point of entry in to the review for the reader. </w:t>
      </w:r>
      <w:r w:rsidR="0042333F">
        <w:rPr>
          <w:rFonts w:ascii="Source Sans Pro" w:hAnsi="Source Sans Pro"/>
          <w:color w:val="000000" w:themeColor="text1"/>
        </w:rPr>
        <w:t>The p</w:t>
      </w:r>
      <w:r w:rsidRPr="00613BDF">
        <w:rPr>
          <w:rFonts w:ascii="Source Sans Pro" w:hAnsi="Source Sans Pro"/>
          <w:color w:val="000000" w:themeColor="text1"/>
        </w:rPr>
        <w:t xml:space="preserve">lain language summary </w:t>
      </w:r>
      <w:r w:rsidR="0042333F">
        <w:rPr>
          <w:rFonts w:ascii="Source Sans Pro" w:hAnsi="Source Sans Pro"/>
          <w:color w:val="000000" w:themeColor="text1"/>
        </w:rPr>
        <w:t xml:space="preserve">should also </w:t>
      </w:r>
      <w:r w:rsidRPr="00613BDF">
        <w:rPr>
          <w:rFonts w:ascii="Source Sans Pro" w:hAnsi="Source Sans Pro"/>
          <w:color w:val="000000" w:themeColor="text1"/>
        </w:rPr>
        <w:t xml:space="preserve">address these considerations. </w:t>
      </w:r>
    </w:p>
    <w:p w14:paraId="66AE2683" w14:textId="77777777" w:rsidR="00613BDF" w:rsidRPr="00613BDF" w:rsidRDefault="00613BDF" w:rsidP="00613BDF">
      <w:pPr>
        <w:spacing w:line="260" w:lineRule="exact"/>
        <w:outlineLvl w:val="1"/>
        <w:rPr>
          <w:rFonts w:asciiTheme="majorHAnsi" w:hAnsiTheme="majorHAnsi"/>
          <w:b/>
          <w:color w:val="002D64" w:themeColor="text2"/>
        </w:rPr>
      </w:pPr>
    </w:p>
    <w:p w14:paraId="42084B4D" w14:textId="77777777" w:rsidR="00613BDF" w:rsidRPr="00613BDF" w:rsidRDefault="00613BDF" w:rsidP="007D63A5">
      <w:pPr>
        <w:numPr>
          <w:ilvl w:val="0"/>
          <w:numId w:val="5"/>
        </w:numPr>
        <w:pBdr>
          <w:top w:val="single" w:sz="4" w:space="1" w:color="auto"/>
          <w:left w:val="single" w:sz="4" w:space="4" w:color="auto"/>
          <w:bottom w:val="single" w:sz="4" w:space="1" w:color="auto"/>
          <w:right w:val="single" w:sz="4" w:space="4" w:color="auto"/>
        </w:pBdr>
        <w:spacing w:line="360" w:lineRule="auto"/>
        <w:contextualSpacing/>
      </w:pPr>
      <w:r w:rsidRPr="00613BDF">
        <w:t xml:space="preserve">Title reflects the review question </w:t>
      </w:r>
    </w:p>
    <w:p w14:paraId="533DAF66" w14:textId="77777777" w:rsidR="00613BDF" w:rsidRPr="00613BDF" w:rsidRDefault="00613BDF" w:rsidP="007D63A5">
      <w:pPr>
        <w:numPr>
          <w:ilvl w:val="0"/>
          <w:numId w:val="5"/>
        </w:numPr>
        <w:pBdr>
          <w:top w:val="single" w:sz="4" w:space="1" w:color="auto"/>
          <w:left w:val="single" w:sz="4" w:space="4" w:color="auto"/>
          <w:bottom w:val="single" w:sz="4" w:space="1" w:color="auto"/>
          <w:right w:val="single" w:sz="4" w:space="4" w:color="auto"/>
        </w:pBdr>
        <w:spacing w:line="360" w:lineRule="auto"/>
        <w:contextualSpacing/>
      </w:pPr>
      <w:r w:rsidRPr="00613BDF">
        <w:t xml:space="preserve">Research question (PICO) is clear and the rationale for the review is well described </w:t>
      </w:r>
    </w:p>
    <w:p w14:paraId="007EC183" w14:textId="77777777" w:rsidR="00613BDF" w:rsidRPr="00613BDF" w:rsidRDefault="00613BDF" w:rsidP="007D63A5">
      <w:pPr>
        <w:numPr>
          <w:ilvl w:val="0"/>
          <w:numId w:val="5"/>
        </w:numPr>
        <w:pBdr>
          <w:top w:val="single" w:sz="4" w:space="1" w:color="auto"/>
          <w:left w:val="single" w:sz="4" w:space="4" w:color="auto"/>
          <w:bottom w:val="single" w:sz="4" w:space="1" w:color="auto"/>
          <w:right w:val="single" w:sz="4" w:space="4" w:color="auto"/>
        </w:pBdr>
        <w:spacing w:line="360" w:lineRule="auto"/>
        <w:contextualSpacing/>
      </w:pPr>
      <w:r w:rsidRPr="00613BDF">
        <w:t>Search date is less than 12 months from publication</w:t>
      </w:r>
    </w:p>
    <w:p w14:paraId="19D26FD2" w14:textId="77777777" w:rsidR="00613BDF" w:rsidRPr="00613BDF" w:rsidRDefault="00613BDF" w:rsidP="00613BDF">
      <w:pPr>
        <w:spacing w:line="276" w:lineRule="auto"/>
        <w:rPr>
          <w:rFonts w:ascii="Source Sans Pro" w:hAnsi="Source Sans Pro"/>
        </w:rPr>
      </w:pPr>
    </w:p>
    <w:p w14:paraId="39188BBB" w14:textId="224E4CDF" w:rsidR="00613BDF" w:rsidRDefault="00613BDF" w:rsidP="00435340">
      <w:pPr>
        <w:spacing w:line="360" w:lineRule="auto"/>
        <w:rPr>
          <w:rFonts w:ascii="Source Sans Pro" w:hAnsi="Source Sans Pro"/>
        </w:rPr>
      </w:pPr>
      <w:r w:rsidRPr="00613BDF">
        <w:rPr>
          <w:rFonts w:ascii="Source Sans Pro" w:hAnsi="Source Sans Pro"/>
        </w:rPr>
        <w:t>The title should link t</w:t>
      </w:r>
      <w:r w:rsidR="00F83E5B">
        <w:rPr>
          <w:rFonts w:ascii="Source Sans Pro" w:hAnsi="Source Sans Pro"/>
        </w:rPr>
        <w:t>o information presented in the background, objectives and e</w:t>
      </w:r>
      <w:r w:rsidRPr="00613BDF">
        <w:rPr>
          <w:rFonts w:ascii="Source Sans Pro" w:hAnsi="Source Sans Pro"/>
        </w:rPr>
        <w:t>ligibility criteria of the abstract. Check that the background succinctly describes the condition or problem addressed by the r</w:t>
      </w:r>
      <w:r w:rsidR="003A3507">
        <w:rPr>
          <w:rFonts w:ascii="Source Sans Pro" w:hAnsi="Source Sans Pro"/>
        </w:rPr>
        <w:t xml:space="preserve">eview question, and provides </w:t>
      </w:r>
      <w:r w:rsidRPr="00613BDF">
        <w:rPr>
          <w:rFonts w:ascii="Source Sans Pro" w:hAnsi="Source Sans Pro"/>
        </w:rPr>
        <w:t xml:space="preserve">context for the review. The criteria for selecting studies in to the review should follow logically from the Background and Objectives. </w:t>
      </w:r>
    </w:p>
    <w:p w14:paraId="4C00AEF8" w14:textId="77777777" w:rsidR="00435340" w:rsidRPr="00613BDF" w:rsidRDefault="00435340" w:rsidP="00435340">
      <w:pPr>
        <w:spacing w:line="360" w:lineRule="auto"/>
        <w:rPr>
          <w:rFonts w:ascii="Source Sans Pro" w:hAnsi="Source Sans Pro"/>
        </w:rPr>
      </w:pPr>
    </w:p>
    <w:p w14:paraId="2F319409" w14:textId="65E3EC51" w:rsidR="00613BDF" w:rsidRDefault="00613BDF" w:rsidP="00435340">
      <w:pPr>
        <w:spacing w:line="360" w:lineRule="auto"/>
        <w:rPr>
          <w:rFonts w:asciiTheme="majorHAnsi" w:hAnsiTheme="majorHAnsi"/>
        </w:rPr>
      </w:pPr>
      <w:r w:rsidRPr="00613BDF">
        <w:rPr>
          <w:rFonts w:asciiTheme="majorHAnsi" w:hAnsiTheme="majorHAnsi"/>
        </w:rPr>
        <w:t xml:space="preserve">The search date is usually reported in the abstract search methods. Verify this date against the search date field of the review. If the search has identified ongoing studies, scan their characteristics to see if large studies are likely to have completed and even published recently. It is possible to check on publication status by entering study register IDs in to PubMed. </w:t>
      </w:r>
    </w:p>
    <w:p w14:paraId="3102DFB4" w14:textId="77777777" w:rsidR="00C10D7C" w:rsidRDefault="00C10D7C" w:rsidP="00613BDF">
      <w:pPr>
        <w:spacing w:before="120" w:line="360" w:lineRule="auto"/>
        <w:rPr>
          <w:rFonts w:asciiTheme="majorHAnsi" w:hAnsiTheme="majorHAnsi"/>
        </w:rPr>
      </w:pPr>
    </w:p>
    <w:p w14:paraId="45541B5E" w14:textId="2D4A48A1" w:rsidR="00BF7461" w:rsidRPr="009B3877" w:rsidRDefault="00BF7461" w:rsidP="00BF7461">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714" w:hanging="357"/>
        <w:contextualSpacing/>
      </w:pPr>
      <w:r w:rsidRPr="009B3877">
        <w:rPr>
          <w:rFonts w:eastAsia="Times New Roman" w:cs="Times New Roman"/>
        </w:rPr>
        <w:t>Characteristics of</w:t>
      </w:r>
      <w:r>
        <w:rPr>
          <w:rFonts w:eastAsia="Times New Roman" w:cs="Times New Roman"/>
        </w:rPr>
        <w:t xml:space="preserve"> included</w:t>
      </w:r>
      <w:r w:rsidRPr="009B3877">
        <w:rPr>
          <w:rFonts w:eastAsia="Times New Roman" w:cs="Times New Roman"/>
        </w:rPr>
        <w:t xml:space="preserve"> studies summarised</w:t>
      </w:r>
    </w:p>
    <w:p w14:paraId="46AABC11" w14:textId="16E4B128" w:rsidR="00BF7461" w:rsidRDefault="00BF7461" w:rsidP="00BF7461">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714" w:hanging="357"/>
        <w:contextualSpacing/>
      </w:pPr>
      <w:r w:rsidRPr="009B3877">
        <w:t>Findings for all important outcomes reported for the main comparison(s), including information about harm (i.e. consistent with the outcomes reported in the SoF table)</w:t>
      </w:r>
    </w:p>
    <w:p w14:paraId="1C08F6D0" w14:textId="1A02A15F" w:rsidR="00613BDF" w:rsidRDefault="00613BDF" w:rsidP="00613BDF">
      <w:pPr>
        <w:spacing w:before="120" w:line="360" w:lineRule="auto"/>
        <w:rPr>
          <w:rFonts w:asciiTheme="majorHAnsi" w:hAnsiTheme="majorHAnsi"/>
        </w:rPr>
      </w:pPr>
    </w:p>
    <w:p w14:paraId="1242B311" w14:textId="360C776D" w:rsidR="00CB4169" w:rsidRDefault="00BF7461" w:rsidP="00435340">
      <w:pPr>
        <w:spacing w:line="360" w:lineRule="auto"/>
        <w:rPr>
          <w:rFonts w:ascii="Source Sans Pro" w:hAnsi="Source Sans Pro"/>
        </w:rPr>
      </w:pPr>
      <w:r>
        <w:rPr>
          <w:rFonts w:ascii="Source Sans Pro" w:hAnsi="Source Sans Pro"/>
        </w:rPr>
        <w:t>The abstract is an opport</w:t>
      </w:r>
      <w:r w:rsidR="00CB4169">
        <w:rPr>
          <w:rFonts w:ascii="Source Sans Pro" w:hAnsi="Source Sans Pro"/>
        </w:rPr>
        <w:t xml:space="preserve">unity to draw </w:t>
      </w:r>
      <w:r>
        <w:rPr>
          <w:rFonts w:ascii="Source Sans Pro" w:hAnsi="Source Sans Pro"/>
        </w:rPr>
        <w:t>attention to noteworthy features of the</w:t>
      </w:r>
      <w:r w:rsidR="00AC3478">
        <w:rPr>
          <w:rFonts w:ascii="Source Sans Pro" w:hAnsi="Source Sans Pro"/>
        </w:rPr>
        <w:t xml:space="preserve"> included studies in terms of where they were done, who they recruited and what </w:t>
      </w:r>
      <w:r>
        <w:rPr>
          <w:rFonts w:ascii="Source Sans Pro" w:hAnsi="Source Sans Pro"/>
        </w:rPr>
        <w:t xml:space="preserve">interventions </w:t>
      </w:r>
      <w:r w:rsidR="00AC3478">
        <w:rPr>
          <w:rFonts w:ascii="Source Sans Pro" w:hAnsi="Source Sans Pro"/>
        </w:rPr>
        <w:t>were used</w:t>
      </w:r>
      <w:r>
        <w:rPr>
          <w:rFonts w:ascii="Source Sans Pro" w:hAnsi="Source Sans Pro"/>
        </w:rPr>
        <w:t>. Summarising the</w:t>
      </w:r>
      <w:r w:rsidR="00AC3478">
        <w:rPr>
          <w:rFonts w:ascii="Source Sans Pro" w:hAnsi="Source Sans Pro"/>
        </w:rPr>
        <w:t>se</w:t>
      </w:r>
      <w:r>
        <w:rPr>
          <w:rFonts w:ascii="Source Sans Pro" w:hAnsi="Source Sans Pro"/>
        </w:rPr>
        <w:t xml:space="preserve"> characteristics of the included studies will help readers gauge the applicability of the review findings. Restrictions on </w:t>
      </w:r>
      <w:r w:rsidR="003A3507">
        <w:rPr>
          <w:rFonts w:ascii="Source Sans Pro" w:hAnsi="Source Sans Pro"/>
        </w:rPr>
        <w:t xml:space="preserve">word count </w:t>
      </w:r>
      <w:r w:rsidR="00AC3478">
        <w:rPr>
          <w:rFonts w:ascii="Source Sans Pro" w:hAnsi="Source Sans Pro"/>
        </w:rPr>
        <w:t xml:space="preserve">mean that the </w:t>
      </w:r>
      <w:r>
        <w:rPr>
          <w:rFonts w:ascii="Source Sans Pro" w:hAnsi="Source Sans Pro"/>
        </w:rPr>
        <w:t xml:space="preserve">detail </w:t>
      </w:r>
      <w:r w:rsidR="006A1E1C">
        <w:rPr>
          <w:rFonts w:ascii="Source Sans Pro" w:hAnsi="Source Sans Pro"/>
        </w:rPr>
        <w:t xml:space="preserve">provided </w:t>
      </w:r>
      <w:r>
        <w:rPr>
          <w:rFonts w:ascii="Source Sans Pro" w:hAnsi="Source Sans Pro"/>
        </w:rPr>
        <w:t>elsewhere in the review</w:t>
      </w:r>
      <w:r w:rsidR="00AC3478">
        <w:rPr>
          <w:rFonts w:ascii="Source Sans Pro" w:hAnsi="Source Sans Pro"/>
        </w:rPr>
        <w:t xml:space="preserve"> </w:t>
      </w:r>
      <w:r w:rsidR="00980015">
        <w:rPr>
          <w:rFonts w:ascii="Source Sans Pro" w:hAnsi="Source Sans Pro"/>
        </w:rPr>
        <w:t>need</w:t>
      </w:r>
      <w:r w:rsidR="006A1E1C">
        <w:rPr>
          <w:rFonts w:ascii="Source Sans Pro" w:hAnsi="Source Sans Pro"/>
        </w:rPr>
        <w:t>s</w:t>
      </w:r>
      <w:r w:rsidR="00980015">
        <w:rPr>
          <w:rFonts w:ascii="Source Sans Pro" w:hAnsi="Source Sans Pro"/>
        </w:rPr>
        <w:t xml:space="preserve"> to </w:t>
      </w:r>
      <w:r w:rsidR="00AC3478">
        <w:rPr>
          <w:rFonts w:ascii="Source Sans Pro" w:hAnsi="Source Sans Pro"/>
        </w:rPr>
        <w:t xml:space="preserve">be summarised </w:t>
      </w:r>
      <w:r w:rsidR="006A1E1C">
        <w:rPr>
          <w:rFonts w:ascii="Source Sans Pro" w:hAnsi="Source Sans Pro"/>
        </w:rPr>
        <w:t xml:space="preserve">and not </w:t>
      </w:r>
      <w:r w:rsidR="00AC3478">
        <w:rPr>
          <w:rFonts w:ascii="Source Sans Pro" w:hAnsi="Source Sans Pro"/>
        </w:rPr>
        <w:t>copied verbatim.</w:t>
      </w:r>
      <w:r>
        <w:rPr>
          <w:rFonts w:ascii="Source Sans Pro" w:hAnsi="Source Sans Pro"/>
        </w:rPr>
        <w:t xml:space="preserve"> If this information is missing, look for key</w:t>
      </w:r>
      <w:r w:rsidR="00AC3478">
        <w:rPr>
          <w:rFonts w:ascii="Source Sans Pro" w:hAnsi="Source Sans Pro"/>
        </w:rPr>
        <w:t xml:space="preserve"> statements about the </w:t>
      </w:r>
      <w:r w:rsidR="00AC3478">
        <w:rPr>
          <w:rFonts w:ascii="Source Sans Pro" w:hAnsi="Source Sans Pro"/>
        </w:rPr>
        <w:lastRenderedPageBreak/>
        <w:t xml:space="preserve">studies under Results&gt;Description of Included Studies, </w:t>
      </w:r>
      <w:r w:rsidR="00D10D81">
        <w:rPr>
          <w:rFonts w:ascii="Source Sans Pro" w:hAnsi="Source Sans Pro"/>
        </w:rPr>
        <w:t>SoF tables, or</w:t>
      </w:r>
      <w:r w:rsidR="00AC3478">
        <w:rPr>
          <w:rFonts w:ascii="Source Sans Pro" w:hAnsi="Source Sans Pro"/>
        </w:rPr>
        <w:t xml:space="preserve"> </w:t>
      </w:r>
      <w:r w:rsidR="006A1E1C">
        <w:rPr>
          <w:rFonts w:ascii="Source Sans Pro" w:hAnsi="Source Sans Pro"/>
        </w:rPr>
        <w:t>Discussion</w:t>
      </w:r>
      <w:r w:rsidR="00D10D81">
        <w:rPr>
          <w:rFonts w:ascii="Source Sans Pro" w:hAnsi="Source Sans Pro"/>
        </w:rPr>
        <w:t>&gt;</w:t>
      </w:r>
      <w:r w:rsidR="00AC3478">
        <w:rPr>
          <w:rFonts w:ascii="Source Sans Pro" w:hAnsi="Source Sans Pro"/>
        </w:rPr>
        <w:t>Overall</w:t>
      </w:r>
      <w:r w:rsidR="00D10D81">
        <w:rPr>
          <w:rFonts w:ascii="Source Sans Pro" w:hAnsi="Source Sans Pro"/>
        </w:rPr>
        <w:t xml:space="preserve"> completeness and applicability</w:t>
      </w:r>
      <w:r w:rsidR="00AC3478">
        <w:rPr>
          <w:rFonts w:ascii="Source Sans Pro" w:hAnsi="Source Sans Pro"/>
        </w:rPr>
        <w:t>.</w:t>
      </w:r>
      <w:r w:rsidR="00561E35">
        <w:rPr>
          <w:rFonts w:ascii="Source Sans Pro" w:hAnsi="Source Sans Pro"/>
        </w:rPr>
        <w:t xml:space="preserve"> These can be copied up to the abstract and edited back as appropriate.  </w:t>
      </w:r>
      <w:r w:rsidR="00AC3478">
        <w:rPr>
          <w:rFonts w:ascii="Source Sans Pro" w:hAnsi="Source Sans Pro"/>
        </w:rPr>
        <w:t xml:space="preserve"> </w:t>
      </w:r>
      <w:r>
        <w:rPr>
          <w:rFonts w:ascii="Source Sans Pro" w:hAnsi="Source Sans Pro"/>
        </w:rPr>
        <w:t xml:space="preserve"> </w:t>
      </w:r>
    </w:p>
    <w:p w14:paraId="4172706F" w14:textId="77777777" w:rsidR="00435340" w:rsidRDefault="00435340" w:rsidP="00435340">
      <w:pPr>
        <w:spacing w:line="360" w:lineRule="auto"/>
        <w:rPr>
          <w:rFonts w:ascii="Source Sans Pro" w:hAnsi="Source Sans Pro"/>
        </w:rPr>
      </w:pPr>
    </w:p>
    <w:p w14:paraId="4CE29D88" w14:textId="4C4FDB8E" w:rsidR="00BF7461" w:rsidRDefault="00BF7461" w:rsidP="00435340">
      <w:pPr>
        <w:spacing w:line="360" w:lineRule="auto"/>
        <w:rPr>
          <w:rFonts w:ascii="Source Sans Pro" w:hAnsi="Source Sans Pro"/>
        </w:rPr>
      </w:pPr>
      <w:r w:rsidRPr="00613BDF">
        <w:rPr>
          <w:rFonts w:ascii="Source Sans Pro" w:hAnsi="Source Sans Pro"/>
        </w:rPr>
        <w:t xml:space="preserve">The abstract should closely mirror information in the SoF tables. </w:t>
      </w:r>
      <w:r>
        <w:rPr>
          <w:rFonts w:ascii="Source Sans Pro" w:hAnsi="Source Sans Pro"/>
        </w:rPr>
        <w:t>B</w:t>
      </w:r>
      <w:r w:rsidRPr="00613BDF">
        <w:rPr>
          <w:rFonts w:ascii="Source Sans Pro" w:hAnsi="Source Sans Pro"/>
        </w:rPr>
        <w:t xml:space="preserve">oth sections should tell you what the findings are for the most important outcomes </w:t>
      </w:r>
      <w:r w:rsidR="007D5287">
        <w:rPr>
          <w:rFonts w:ascii="Source Sans Pro" w:hAnsi="Source Sans Pro"/>
        </w:rPr>
        <w:t>for t</w:t>
      </w:r>
      <w:r>
        <w:rPr>
          <w:rFonts w:ascii="Source Sans Pro" w:hAnsi="Source Sans Pro"/>
        </w:rPr>
        <w:t>he comparison(s) that most directly address</w:t>
      </w:r>
      <w:r w:rsidR="007D5287">
        <w:rPr>
          <w:rFonts w:ascii="Source Sans Pro" w:hAnsi="Source Sans Pro"/>
        </w:rPr>
        <w:t>(</w:t>
      </w:r>
      <w:r>
        <w:rPr>
          <w:rFonts w:ascii="Source Sans Pro" w:hAnsi="Source Sans Pro"/>
        </w:rPr>
        <w:t>es</w:t>
      </w:r>
      <w:r w:rsidR="007D5287">
        <w:rPr>
          <w:rFonts w:ascii="Source Sans Pro" w:hAnsi="Source Sans Pro"/>
        </w:rPr>
        <w:t>)</w:t>
      </w:r>
      <w:r>
        <w:rPr>
          <w:rFonts w:ascii="Source Sans Pro" w:hAnsi="Source Sans Pro"/>
        </w:rPr>
        <w:t xml:space="preserve"> the review objectives. </w:t>
      </w:r>
      <w:r w:rsidRPr="00613BDF">
        <w:rPr>
          <w:rFonts w:ascii="Source Sans Pro" w:hAnsi="Source Sans Pro"/>
          <w:color w:val="000000" w:themeColor="text1"/>
        </w:rPr>
        <w:t>When considering completeness and consistency of reporting in the abstract, start with the first SoF table</w:t>
      </w:r>
      <w:r>
        <w:rPr>
          <w:rFonts w:ascii="Source Sans Pro" w:hAnsi="Source Sans Pro"/>
          <w:color w:val="000000" w:themeColor="text1"/>
        </w:rPr>
        <w:t xml:space="preserve"> because </w:t>
      </w:r>
      <w:r w:rsidRPr="00613BDF">
        <w:rPr>
          <w:rFonts w:ascii="Source Sans Pro" w:hAnsi="Source Sans Pro"/>
          <w:color w:val="000000" w:themeColor="text1"/>
        </w:rPr>
        <w:t>it will display under the abstract</w:t>
      </w:r>
      <w:r>
        <w:rPr>
          <w:rFonts w:ascii="Source Sans Pro" w:hAnsi="Source Sans Pro"/>
          <w:color w:val="000000" w:themeColor="text1"/>
        </w:rPr>
        <w:t xml:space="preserve"> on publication</w:t>
      </w:r>
      <w:r w:rsidRPr="00613BDF">
        <w:rPr>
          <w:rFonts w:ascii="Source Sans Pro" w:hAnsi="Source Sans Pro"/>
          <w:color w:val="000000" w:themeColor="text1"/>
        </w:rPr>
        <w:t xml:space="preserve">. </w:t>
      </w:r>
      <w:r w:rsidRPr="00613BDF">
        <w:rPr>
          <w:rFonts w:ascii="Source Sans Pro" w:hAnsi="Source Sans Pro"/>
        </w:rPr>
        <w:t xml:space="preserve">If the review has many SoF tables there should be some </w:t>
      </w:r>
      <w:r>
        <w:rPr>
          <w:rFonts w:ascii="Source Sans Pro" w:hAnsi="Source Sans Pro"/>
        </w:rPr>
        <w:t xml:space="preserve">sense of </w:t>
      </w:r>
      <w:r w:rsidRPr="00613BDF">
        <w:rPr>
          <w:rFonts w:ascii="Source Sans Pro" w:hAnsi="Source Sans Pro"/>
        </w:rPr>
        <w:t xml:space="preserve">priority </w:t>
      </w:r>
      <w:r>
        <w:rPr>
          <w:rFonts w:ascii="Source Sans Pro" w:hAnsi="Source Sans Pro"/>
        </w:rPr>
        <w:t xml:space="preserve">to </w:t>
      </w:r>
      <w:r w:rsidRPr="00613BDF">
        <w:rPr>
          <w:rFonts w:ascii="Source Sans Pro" w:hAnsi="Source Sans Pro"/>
        </w:rPr>
        <w:t xml:space="preserve">the comparisons. </w:t>
      </w:r>
    </w:p>
    <w:p w14:paraId="2EA6BBE4" w14:textId="77777777" w:rsidR="00435340" w:rsidRPr="00613BDF" w:rsidRDefault="00435340" w:rsidP="00435340">
      <w:pPr>
        <w:spacing w:line="360" w:lineRule="auto"/>
        <w:rPr>
          <w:rFonts w:ascii="Source Sans Pro" w:hAnsi="Source Sans Pro"/>
        </w:rPr>
      </w:pPr>
    </w:p>
    <w:p w14:paraId="71F57C32" w14:textId="41BDD5C4" w:rsidR="00BF7461" w:rsidRDefault="00BF7461" w:rsidP="00435340">
      <w:pPr>
        <w:spacing w:line="360" w:lineRule="auto"/>
        <w:rPr>
          <w:rFonts w:asciiTheme="majorHAnsi" w:hAnsiTheme="majorHAnsi"/>
        </w:rPr>
      </w:pPr>
      <w:r>
        <w:rPr>
          <w:rFonts w:ascii="Source Sans Pro" w:hAnsi="Source Sans Pro"/>
        </w:rPr>
        <w:t xml:space="preserve">The reporting of outcomes in the abstract should match with </w:t>
      </w:r>
      <w:r w:rsidRPr="00613BDF">
        <w:rPr>
          <w:rFonts w:ascii="Source Sans Pro" w:hAnsi="Source Sans Pro"/>
        </w:rPr>
        <w:t xml:space="preserve">what is listed in the SoF tables. </w:t>
      </w:r>
      <w:r w:rsidRPr="00613BDF">
        <w:rPr>
          <w:rFonts w:asciiTheme="majorHAnsi" w:hAnsiTheme="majorHAnsi"/>
        </w:rPr>
        <w:t>One of the most common errors in abstracts is the omission of adverse event</w:t>
      </w:r>
      <w:r w:rsidR="0054669A">
        <w:rPr>
          <w:rFonts w:asciiTheme="majorHAnsi" w:hAnsiTheme="majorHAnsi"/>
        </w:rPr>
        <w:t xml:space="preserve">s </w:t>
      </w:r>
      <w:r w:rsidRPr="00613BDF">
        <w:rPr>
          <w:rFonts w:asciiTheme="majorHAnsi" w:hAnsiTheme="majorHAnsi"/>
        </w:rPr>
        <w:t xml:space="preserve">and other </w:t>
      </w:r>
      <w:r>
        <w:rPr>
          <w:rFonts w:asciiTheme="majorHAnsi" w:hAnsiTheme="majorHAnsi"/>
        </w:rPr>
        <w:t xml:space="preserve">important </w:t>
      </w:r>
      <w:r w:rsidRPr="00613BDF">
        <w:rPr>
          <w:rFonts w:asciiTheme="majorHAnsi" w:hAnsiTheme="majorHAnsi"/>
        </w:rPr>
        <w:t>outcomes from the SoF table. This can be because there are either limited or no data</w:t>
      </w:r>
      <w:r>
        <w:rPr>
          <w:rFonts w:asciiTheme="majorHAnsi" w:hAnsiTheme="majorHAnsi"/>
        </w:rPr>
        <w:t xml:space="preserve"> or</w:t>
      </w:r>
      <w:r w:rsidRPr="00613BDF">
        <w:rPr>
          <w:rFonts w:asciiTheme="majorHAnsi" w:hAnsiTheme="majorHAnsi"/>
        </w:rPr>
        <w:t xml:space="preserve"> narratively summarised results</w:t>
      </w:r>
      <w:r>
        <w:rPr>
          <w:rFonts w:asciiTheme="majorHAnsi" w:hAnsiTheme="majorHAnsi"/>
        </w:rPr>
        <w:t>.</w:t>
      </w:r>
      <w:r w:rsidRPr="00613BDF">
        <w:rPr>
          <w:rFonts w:asciiTheme="majorHAnsi" w:hAnsiTheme="majorHAnsi"/>
        </w:rPr>
        <w:t xml:space="preserve"> </w:t>
      </w:r>
      <w:r w:rsidR="0054669A">
        <w:rPr>
          <w:rFonts w:asciiTheme="majorHAnsi" w:hAnsiTheme="majorHAnsi"/>
        </w:rPr>
        <w:t>A</w:t>
      </w:r>
      <w:r w:rsidRPr="00613BDF">
        <w:rPr>
          <w:rFonts w:asciiTheme="majorHAnsi" w:hAnsiTheme="majorHAnsi"/>
        </w:rPr>
        <w:t xml:space="preserve">bstracts need to </w:t>
      </w:r>
      <w:r>
        <w:rPr>
          <w:rFonts w:asciiTheme="majorHAnsi" w:hAnsiTheme="majorHAnsi"/>
        </w:rPr>
        <w:t xml:space="preserve">provide a complete summary of results for key outcomes and </w:t>
      </w:r>
      <w:r w:rsidRPr="00613BDF">
        <w:rPr>
          <w:rFonts w:asciiTheme="majorHAnsi" w:hAnsiTheme="majorHAnsi"/>
        </w:rPr>
        <w:t>ackno</w:t>
      </w:r>
      <w:r>
        <w:rPr>
          <w:rFonts w:asciiTheme="majorHAnsi" w:hAnsiTheme="majorHAnsi"/>
        </w:rPr>
        <w:t xml:space="preserve">wledge </w:t>
      </w:r>
      <w:r w:rsidRPr="00613BDF">
        <w:rPr>
          <w:rFonts w:asciiTheme="majorHAnsi" w:hAnsiTheme="majorHAnsi"/>
        </w:rPr>
        <w:t xml:space="preserve">gaps </w:t>
      </w:r>
      <w:r>
        <w:rPr>
          <w:rFonts w:asciiTheme="majorHAnsi" w:hAnsiTheme="majorHAnsi"/>
        </w:rPr>
        <w:t xml:space="preserve">where they </w:t>
      </w:r>
      <w:r w:rsidRPr="00613BDF">
        <w:rPr>
          <w:rFonts w:asciiTheme="majorHAnsi" w:hAnsiTheme="majorHAnsi"/>
        </w:rPr>
        <w:t xml:space="preserve">exist. </w:t>
      </w:r>
    </w:p>
    <w:p w14:paraId="374C3F02" w14:textId="77777777" w:rsidR="00435340" w:rsidRPr="00613BDF" w:rsidRDefault="00435340" w:rsidP="00435340">
      <w:pPr>
        <w:spacing w:line="360" w:lineRule="auto"/>
        <w:rPr>
          <w:rFonts w:asciiTheme="majorHAnsi" w:hAnsiTheme="majorHAnsi"/>
        </w:rPr>
      </w:pPr>
    </w:p>
    <w:p w14:paraId="2818964C" w14:textId="77777777" w:rsidR="00613BDF" w:rsidRPr="009B3877" w:rsidRDefault="00613BDF" w:rsidP="007D63A5">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714" w:hanging="357"/>
        <w:contextualSpacing/>
      </w:pPr>
      <w:r w:rsidRPr="009B3877">
        <w:t xml:space="preserve">Direction, magnitude and confidence intervals of effects clearly described where appropriate </w:t>
      </w:r>
    </w:p>
    <w:p w14:paraId="524AAE56" w14:textId="77777777" w:rsidR="00613BDF" w:rsidRPr="009B3877" w:rsidRDefault="00613BDF" w:rsidP="007D63A5">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714" w:hanging="357"/>
        <w:contextualSpacing/>
      </w:pPr>
      <w:r w:rsidRPr="009B3877">
        <w:t>Reporting of results avoids emphasizing statistical significance to determine presence or absence of an effect</w:t>
      </w:r>
    </w:p>
    <w:p w14:paraId="160EF316" w14:textId="77777777" w:rsidR="00613BDF" w:rsidRPr="009B3877" w:rsidRDefault="00613BDF" w:rsidP="007D63A5">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714" w:hanging="357"/>
        <w:contextualSpacing/>
      </w:pPr>
      <w:r w:rsidRPr="009B3877">
        <w:rPr>
          <w:rFonts w:eastAsia="Times New Roman" w:cs="Times New Roman"/>
        </w:rPr>
        <w:t>GRADE certainty (or quality) of evidence reported for outcomes in the abstract</w:t>
      </w:r>
      <w:r w:rsidRPr="009B3877" w:rsidDel="005B76ED">
        <w:t xml:space="preserve"> </w:t>
      </w:r>
    </w:p>
    <w:p w14:paraId="56903E4D" w14:textId="77777777" w:rsidR="00613BDF" w:rsidRPr="009B3877" w:rsidRDefault="00613BDF" w:rsidP="007D63A5">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714" w:hanging="357"/>
        <w:contextualSpacing/>
      </w:pPr>
      <w:r w:rsidRPr="009B3877">
        <w:t>Absolute effects used to illustrate the relative effects where appropriate</w:t>
      </w:r>
    </w:p>
    <w:p w14:paraId="60784FC2" w14:textId="77777777" w:rsidR="00613BDF" w:rsidRDefault="00613BDF" w:rsidP="00613BDF">
      <w:pPr>
        <w:spacing w:before="120" w:line="360" w:lineRule="auto"/>
        <w:rPr>
          <w:rFonts w:ascii="Source Sans Pro" w:hAnsi="Source Sans Pro"/>
        </w:rPr>
      </w:pPr>
    </w:p>
    <w:p w14:paraId="0B7635D9" w14:textId="5A4274D2" w:rsidR="00613BDF" w:rsidRDefault="007D5287" w:rsidP="00435340">
      <w:pPr>
        <w:spacing w:line="360" w:lineRule="auto"/>
        <w:rPr>
          <w:rFonts w:asciiTheme="majorHAnsi" w:hAnsiTheme="majorHAnsi"/>
          <w:b/>
        </w:rPr>
      </w:pPr>
      <w:r>
        <w:rPr>
          <w:rFonts w:asciiTheme="majorHAnsi" w:hAnsiTheme="majorHAnsi"/>
        </w:rPr>
        <w:t xml:space="preserve">From reading the abstract it should be possible to </w:t>
      </w:r>
      <w:r w:rsidR="00D9145A">
        <w:rPr>
          <w:rFonts w:asciiTheme="majorHAnsi" w:hAnsiTheme="majorHAnsi"/>
        </w:rPr>
        <w:t xml:space="preserve">understand </w:t>
      </w:r>
      <w:r>
        <w:rPr>
          <w:rFonts w:asciiTheme="majorHAnsi" w:hAnsiTheme="majorHAnsi"/>
        </w:rPr>
        <w:t>whether the effect of the intervention was beneficial, harmful or indeterminate for the outcomes</w:t>
      </w:r>
      <w:r w:rsidR="00D9145A">
        <w:rPr>
          <w:rFonts w:asciiTheme="majorHAnsi" w:hAnsiTheme="majorHAnsi"/>
        </w:rPr>
        <w:t xml:space="preserve"> of interest.</w:t>
      </w:r>
      <w:r>
        <w:rPr>
          <w:rFonts w:asciiTheme="majorHAnsi" w:hAnsiTheme="majorHAnsi"/>
        </w:rPr>
        <w:t xml:space="preserve"> </w:t>
      </w:r>
      <w:r w:rsidR="009118CE">
        <w:rPr>
          <w:rFonts w:asciiTheme="majorHAnsi" w:hAnsiTheme="majorHAnsi"/>
        </w:rPr>
        <w:t xml:space="preserve">For </w:t>
      </w:r>
      <w:r w:rsidR="00F95B0B">
        <w:rPr>
          <w:rFonts w:asciiTheme="majorHAnsi" w:hAnsiTheme="majorHAnsi"/>
        </w:rPr>
        <w:t xml:space="preserve">outcomes measured with </w:t>
      </w:r>
      <w:r w:rsidR="009118CE">
        <w:rPr>
          <w:rFonts w:asciiTheme="majorHAnsi" w:hAnsiTheme="majorHAnsi"/>
        </w:rPr>
        <w:t xml:space="preserve">continuous </w:t>
      </w:r>
      <w:r w:rsidR="00F95B0B">
        <w:rPr>
          <w:rFonts w:asciiTheme="majorHAnsi" w:hAnsiTheme="majorHAnsi"/>
        </w:rPr>
        <w:t xml:space="preserve">data </w:t>
      </w:r>
      <w:r w:rsidR="009118CE">
        <w:rPr>
          <w:rFonts w:asciiTheme="majorHAnsi" w:hAnsiTheme="majorHAnsi"/>
        </w:rPr>
        <w:t xml:space="preserve">the </w:t>
      </w:r>
      <w:r w:rsidR="00F95B0B">
        <w:rPr>
          <w:rFonts w:asciiTheme="majorHAnsi" w:hAnsiTheme="majorHAnsi"/>
        </w:rPr>
        <w:t xml:space="preserve">units and </w:t>
      </w:r>
      <w:r w:rsidR="009118CE">
        <w:rPr>
          <w:rFonts w:asciiTheme="majorHAnsi" w:hAnsiTheme="majorHAnsi"/>
        </w:rPr>
        <w:t xml:space="preserve">direction of benefit </w:t>
      </w:r>
      <w:r w:rsidR="00F95B0B">
        <w:rPr>
          <w:rFonts w:asciiTheme="majorHAnsi" w:hAnsiTheme="majorHAnsi"/>
        </w:rPr>
        <w:t>are</w:t>
      </w:r>
      <w:r w:rsidR="009118CE">
        <w:rPr>
          <w:rFonts w:asciiTheme="majorHAnsi" w:hAnsiTheme="majorHAnsi"/>
        </w:rPr>
        <w:t xml:space="preserve"> not always obvious </w:t>
      </w:r>
      <w:r w:rsidR="00F95B0B">
        <w:rPr>
          <w:rFonts w:asciiTheme="majorHAnsi" w:hAnsiTheme="majorHAnsi"/>
        </w:rPr>
        <w:t xml:space="preserve">so further </w:t>
      </w:r>
      <w:r w:rsidR="009118CE">
        <w:rPr>
          <w:rFonts w:asciiTheme="majorHAnsi" w:hAnsiTheme="majorHAnsi"/>
        </w:rPr>
        <w:t>explanation</w:t>
      </w:r>
      <w:r w:rsidR="00F95B0B">
        <w:rPr>
          <w:rFonts w:asciiTheme="majorHAnsi" w:hAnsiTheme="majorHAnsi"/>
        </w:rPr>
        <w:t xml:space="preserve"> might be needed</w:t>
      </w:r>
      <w:r w:rsidR="009118CE">
        <w:rPr>
          <w:rFonts w:asciiTheme="majorHAnsi" w:hAnsiTheme="majorHAnsi"/>
        </w:rPr>
        <w:t xml:space="preserve">. </w:t>
      </w:r>
      <w:r w:rsidR="00613BDF" w:rsidRPr="00613BDF">
        <w:rPr>
          <w:rFonts w:asciiTheme="majorHAnsi" w:hAnsiTheme="majorHAnsi"/>
        </w:rPr>
        <w:t xml:space="preserve">An increasing number of abstracts use the plain language statements (incorporating both the importance (size) of effect and quality of evidence) to communicate key results (see: </w:t>
      </w:r>
      <w:hyperlink r:id="rId16" w:history="1">
        <w:r w:rsidR="00613BDF" w:rsidRPr="00613BDF">
          <w:rPr>
            <w:rFonts w:asciiTheme="majorHAnsi" w:hAnsiTheme="majorHAnsi"/>
            <w:color w:val="002D64" w:themeColor="hyperlink"/>
            <w:u w:val="single"/>
          </w:rPr>
          <w:t>Cochrane Norway website</w:t>
        </w:r>
      </w:hyperlink>
      <w:r w:rsidR="00613BDF" w:rsidRPr="00613BDF">
        <w:rPr>
          <w:rFonts w:asciiTheme="majorHAnsi" w:hAnsiTheme="majorHAnsi"/>
          <w:color w:val="002D64" w:themeColor="hyperlink"/>
          <w:u w:val="single"/>
        </w:rPr>
        <w:t>).</w:t>
      </w:r>
      <w:r w:rsidR="00613BDF" w:rsidRPr="00613BDF">
        <w:rPr>
          <w:rFonts w:asciiTheme="majorHAnsi" w:hAnsiTheme="majorHAnsi"/>
        </w:rPr>
        <w:t xml:space="preserve"> This is a useful way to </w:t>
      </w:r>
      <w:r w:rsidR="0035264F">
        <w:rPr>
          <w:rFonts w:asciiTheme="majorHAnsi" w:hAnsiTheme="majorHAnsi"/>
        </w:rPr>
        <w:t>place greater emphasis</w:t>
      </w:r>
      <w:r>
        <w:rPr>
          <w:rFonts w:asciiTheme="majorHAnsi" w:hAnsiTheme="majorHAnsi"/>
        </w:rPr>
        <w:t xml:space="preserve"> on the direction </w:t>
      </w:r>
      <w:r w:rsidR="0042333F">
        <w:rPr>
          <w:rFonts w:asciiTheme="majorHAnsi" w:hAnsiTheme="majorHAnsi"/>
        </w:rPr>
        <w:t xml:space="preserve">and size </w:t>
      </w:r>
      <w:r>
        <w:rPr>
          <w:rFonts w:asciiTheme="majorHAnsi" w:hAnsiTheme="majorHAnsi"/>
        </w:rPr>
        <w:t>of effect</w:t>
      </w:r>
      <w:r w:rsidR="0042333F">
        <w:rPr>
          <w:rFonts w:asciiTheme="majorHAnsi" w:hAnsiTheme="majorHAnsi"/>
        </w:rPr>
        <w:t>,</w:t>
      </w:r>
      <w:r>
        <w:rPr>
          <w:rFonts w:asciiTheme="majorHAnsi" w:hAnsiTheme="majorHAnsi"/>
        </w:rPr>
        <w:t xml:space="preserve"> and to </w:t>
      </w:r>
      <w:r w:rsidR="00613BDF" w:rsidRPr="00613BDF">
        <w:rPr>
          <w:rFonts w:asciiTheme="majorHAnsi" w:hAnsiTheme="majorHAnsi"/>
        </w:rPr>
        <w:t xml:space="preserve">reduce reliance on results being described in terms of statistical significance.       </w:t>
      </w:r>
      <w:r w:rsidR="00613BDF" w:rsidRPr="00613BDF">
        <w:rPr>
          <w:rFonts w:asciiTheme="majorHAnsi" w:hAnsiTheme="majorHAnsi"/>
          <w:b/>
        </w:rPr>
        <w:t xml:space="preserve">    </w:t>
      </w:r>
    </w:p>
    <w:p w14:paraId="2D1DCE43" w14:textId="77777777" w:rsidR="00435340" w:rsidRPr="00613BDF" w:rsidRDefault="00435340" w:rsidP="00435340">
      <w:pPr>
        <w:spacing w:line="360" w:lineRule="auto"/>
        <w:rPr>
          <w:rFonts w:asciiTheme="majorHAnsi" w:hAnsiTheme="majorHAnsi"/>
          <w:b/>
        </w:rPr>
      </w:pPr>
    </w:p>
    <w:p w14:paraId="6E7FD267" w14:textId="428887BD" w:rsidR="000D4A4E" w:rsidRPr="0042333F" w:rsidRDefault="00613BDF" w:rsidP="0042333F">
      <w:pPr>
        <w:spacing w:before="120" w:line="360" w:lineRule="auto"/>
        <w:rPr>
          <w:rFonts w:asciiTheme="majorHAnsi" w:hAnsiTheme="majorHAnsi"/>
        </w:rPr>
      </w:pPr>
      <w:r w:rsidRPr="00613BDF">
        <w:rPr>
          <w:rFonts w:asciiTheme="majorHAnsi" w:hAnsiTheme="majorHAnsi"/>
        </w:rPr>
        <w:t xml:space="preserve">Look for outcomes where it would be helpful to illustrate relative effects with absolute effects. Absolute effects can be sourced from the SoF table columns for control and intervention groups. Note that it may not always be useful to include this information where there is a high degree of uncertainty over the </w:t>
      </w:r>
      <w:r w:rsidRPr="00613BDF">
        <w:rPr>
          <w:rFonts w:asciiTheme="majorHAnsi" w:hAnsiTheme="majorHAnsi"/>
        </w:rPr>
        <w:lastRenderedPageBreak/>
        <w:t>int</w:t>
      </w:r>
      <w:r w:rsidR="0035264F">
        <w:rPr>
          <w:rFonts w:asciiTheme="majorHAnsi" w:hAnsiTheme="majorHAnsi"/>
        </w:rPr>
        <w:t>ervention effect (i.e. very low-</w:t>
      </w:r>
      <w:r w:rsidRPr="00613BDF">
        <w:rPr>
          <w:rFonts w:asciiTheme="majorHAnsi" w:hAnsiTheme="majorHAnsi"/>
        </w:rPr>
        <w:t xml:space="preserve">quality evidence). It is better to emphasize lack of data or certainty than to </w:t>
      </w:r>
      <w:r w:rsidR="00895F1C">
        <w:rPr>
          <w:rFonts w:asciiTheme="majorHAnsi" w:hAnsiTheme="majorHAnsi"/>
        </w:rPr>
        <w:t xml:space="preserve">place this kind of emphasis on </w:t>
      </w:r>
      <w:r w:rsidRPr="00613BDF">
        <w:rPr>
          <w:rFonts w:asciiTheme="majorHAnsi" w:hAnsiTheme="majorHAnsi"/>
        </w:rPr>
        <w:t xml:space="preserve">results with limited applicability. </w:t>
      </w:r>
    </w:p>
    <w:p w14:paraId="77A1653D" w14:textId="77777777" w:rsidR="000D4A4E" w:rsidRPr="00613BDF" w:rsidRDefault="000D4A4E" w:rsidP="00613BDF">
      <w:pPr>
        <w:spacing w:line="360" w:lineRule="auto"/>
        <w:rPr>
          <w:rFonts w:asciiTheme="majorHAnsi" w:hAnsiTheme="majorHAnsi"/>
          <w:b/>
        </w:rPr>
      </w:pPr>
    </w:p>
    <w:p w14:paraId="2DAD9921" w14:textId="77777777" w:rsidR="00613BDF" w:rsidRPr="00613BDF" w:rsidRDefault="00613BDF" w:rsidP="007D63A5">
      <w:pPr>
        <w:numPr>
          <w:ilvl w:val="0"/>
          <w:numId w:val="7"/>
        </w:numPr>
        <w:pBdr>
          <w:top w:val="single" w:sz="4" w:space="1" w:color="auto"/>
          <w:left w:val="single" w:sz="4" w:space="4" w:color="auto"/>
          <w:bottom w:val="single" w:sz="4" w:space="1" w:color="auto"/>
          <w:right w:val="single" w:sz="4" w:space="4" w:color="auto"/>
        </w:pBdr>
        <w:spacing w:line="360" w:lineRule="auto"/>
        <w:contextualSpacing/>
      </w:pPr>
      <w:r w:rsidRPr="00613BDF">
        <w:t>Conclusions accurately reflect evidence presented in SoF table(s) &amp; avoid recommendations</w:t>
      </w:r>
    </w:p>
    <w:p w14:paraId="77D85CA1" w14:textId="77777777" w:rsidR="00613BDF" w:rsidRPr="00613BDF" w:rsidRDefault="00613BDF" w:rsidP="00613BDF">
      <w:pPr>
        <w:spacing w:line="276" w:lineRule="auto"/>
        <w:rPr>
          <w:rFonts w:ascii="Source Sans Pro" w:hAnsi="Source Sans Pro"/>
        </w:rPr>
      </w:pPr>
    </w:p>
    <w:p w14:paraId="702E5ACC" w14:textId="3626FD4D" w:rsidR="0004674A" w:rsidRDefault="00613BDF" w:rsidP="00435340">
      <w:pPr>
        <w:spacing w:line="360" w:lineRule="auto"/>
        <w:rPr>
          <w:rFonts w:asciiTheme="majorHAnsi" w:hAnsiTheme="majorHAnsi"/>
        </w:rPr>
      </w:pPr>
      <w:r w:rsidRPr="00613BDF">
        <w:rPr>
          <w:rFonts w:ascii="Source Sans Pro" w:hAnsi="Source Sans Pro"/>
        </w:rPr>
        <w:t xml:space="preserve">The conclusions should follow from the information presented in the SoF tables. Be alert to how uncertainty is conveyed in the summary versions. </w:t>
      </w:r>
      <w:r w:rsidR="00300B61">
        <w:rPr>
          <w:rFonts w:ascii="Source Sans Pro" w:hAnsi="Source Sans Pro"/>
        </w:rPr>
        <w:t>Watch</w:t>
      </w:r>
      <w:r w:rsidRPr="00613BDF">
        <w:rPr>
          <w:rFonts w:ascii="Source Sans Pro" w:hAnsi="Source Sans Pro"/>
        </w:rPr>
        <w:t xml:space="preserve"> out for use of the term ‘safe’ in the review abstract, implications for practice and plain language summaries to describe </w:t>
      </w:r>
      <w:r w:rsidR="00C41F76">
        <w:rPr>
          <w:rFonts w:ascii="Source Sans Pro" w:hAnsi="Source Sans Pro"/>
        </w:rPr>
        <w:t>the a</w:t>
      </w:r>
      <w:r w:rsidRPr="00613BDF">
        <w:rPr>
          <w:rFonts w:ascii="Source Sans Pro" w:hAnsi="Source Sans Pro"/>
        </w:rPr>
        <w:t>dverse event profile of the intervention of interest.</w:t>
      </w:r>
      <w:r w:rsidRPr="00613BDF">
        <w:rPr>
          <w:rFonts w:asciiTheme="majorHAnsi" w:hAnsiTheme="majorHAnsi"/>
        </w:rPr>
        <w:t xml:space="preserve"> This is a term that conveys a particularly reassuring message </w:t>
      </w:r>
      <w:r w:rsidR="00C41F76">
        <w:rPr>
          <w:rFonts w:asciiTheme="majorHAnsi" w:hAnsiTheme="majorHAnsi"/>
        </w:rPr>
        <w:t xml:space="preserve">yet </w:t>
      </w:r>
      <w:r w:rsidR="00300B61">
        <w:rPr>
          <w:rFonts w:asciiTheme="majorHAnsi" w:hAnsiTheme="majorHAnsi"/>
        </w:rPr>
        <w:t xml:space="preserve">it </w:t>
      </w:r>
      <w:r w:rsidRPr="00613BDF">
        <w:rPr>
          <w:rFonts w:asciiTheme="majorHAnsi" w:hAnsiTheme="majorHAnsi"/>
        </w:rPr>
        <w:t xml:space="preserve">is rarely justified by the nature of evidence from most intervention reviews. </w:t>
      </w:r>
    </w:p>
    <w:p w14:paraId="10D045E2" w14:textId="77777777" w:rsidR="00435340" w:rsidRDefault="00435340" w:rsidP="00435340">
      <w:pPr>
        <w:spacing w:line="360" w:lineRule="auto"/>
        <w:rPr>
          <w:rFonts w:asciiTheme="majorHAnsi" w:hAnsiTheme="majorHAnsi"/>
        </w:rPr>
      </w:pPr>
    </w:p>
    <w:p w14:paraId="70F9ED99" w14:textId="2A007FAA" w:rsidR="00613BDF" w:rsidRDefault="00613BDF" w:rsidP="00435340">
      <w:pPr>
        <w:spacing w:line="360" w:lineRule="auto"/>
        <w:rPr>
          <w:rFonts w:ascii="Source Sans Pro" w:hAnsi="Source Sans Pro"/>
        </w:rPr>
      </w:pPr>
      <w:r w:rsidRPr="00613BDF">
        <w:rPr>
          <w:rFonts w:ascii="Source Sans Pro" w:hAnsi="Source Sans Pro"/>
        </w:rPr>
        <w:t>MECIR guidance is clear that recommendations to adopt or avoid an intervention are to be avoided, so look for coercive language such as ‘should be used</w:t>
      </w:r>
      <w:r w:rsidR="00C41F76">
        <w:rPr>
          <w:rFonts w:ascii="Source Sans Pro" w:hAnsi="Source Sans Pro"/>
        </w:rPr>
        <w:t xml:space="preserve">/implemented/offered’. By implication, language such as ‘cannot be recommended’ suggests that a recommendation would have been made based on better evidence and this will require rewording.    </w:t>
      </w:r>
      <w:r w:rsidRPr="00613BDF">
        <w:rPr>
          <w:rFonts w:ascii="Source Sans Pro" w:hAnsi="Source Sans Pro"/>
        </w:rPr>
        <w:t xml:space="preserve"> </w:t>
      </w:r>
    </w:p>
    <w:p w14:paraId="6EAB13A1" w14:textId="3264B86C" w:rsidR="006910FA" w:rsidRDefault="006910FA" w:rsidP="00315FAC">
      <w:pPr>
        <w:spacing w:before="120" w:line="360" w:lineRule="auto"/>
        <w:rPr>
          <w:rFonts w:ascii="Source Sans Pro" w:hAnsi="Source Sans Pro"/>
        </w:rPr>
      </w:pPr>
    </w:p>
    <w:p w14:paraId="2CFC7C1A" w14:textId="77777777" w:rsidR="00F10B4D" w:rsidRPr="00613BDF" w:rsidRDefault="00F10B4D" w:rsidP="00F10B4D">
      <w:pPr>
        <w:numPr>
          <w:ilvl w:val="0"/>
          <w:numId w:val="11"/>
        </w:numPr>
        <w:pBdr>
          <w:top w:val="single" w:sz="4" w:space="1" w:color="auto"/>
          <w:left w:val="single" w:sz="4" w:space="4" w:color="auto"/>
          <w:bottom w:val="single" w:sz="4" w:space="1" w:color="auto"/>
          <w:right w:val="single" w:sz="4" w:space="4" w:color="auto"/>
        </w:pBdr>
        <w:spacing w:before="120" w:line="360" w:lineRule="auto"/>
        <w:contextualSpacing/>
      </w:pPr>
      <w:r w:rsidRPr="00613BDF">
        <w:t>Key findings consistent across the summary versions of the review</w:t>
      </w:r>
    </w:p>
    <w:p w14:paraId="6D31BDA5" w14:textId="77777777" w:rsidR="00F10B4D" w:rsidRPr="00613BDF" w:rsidRDefault="00F10B4D" w:rsidP="00F10B4D">
      <w:pPr>
        <w:rPr>
          <w:rFonts w:ascii="Source Sans Pro" w:hAnsi="Source Sans Pro"/>
        </w:rPr>
      </w:pPr>
    </w:p>
    <w:p w14:paraId="681D4BA7" w14:textId="77777777" w:rsidR="0054669A" w:rsidRDefault="00561E35" w:rsidP="0054669A">
      <w:pPr>
        <w:spacing w:before="120" w:line="360" w:lineRule="auto"/>
        <w:rPr>
          <w:rFonts w:ascii="Source Sans Pro" w:hAnsi="Source Sans Pro"/>
        </w:rPr>
      </w:pPr>
      <w:r>
        <w:rPr>
          <w:rFonts w:ascii="Source Sans Pro" w:hAnsi="Source Sans Pro"/>
        </w:rPr>
        <w:t xml:space="preserve">Conclusions should be consistent between the different sections of the review. </w:t>
      </w:r>
      <w:r w:rsidR="00F10B4D" w:rsidRPr="00613BDF">
        <w:rPr>
          <w:rFonts w:ascii="Source Sans Pro" w:hAnsi="Source Sans Pro"/>
        </w:rPr>
        <w:t>Us</w:t>
      </w:r>
      <w:r w:rsidR="00F10B4D">
        <w:rPr>
          <w:rFonts w:ascii="Source Sans Pro" w:hAnsi="Source Sans Pro"/>
        </w:rPr>
        <w:t>e</w:t>
      </w:r>
      <w:r w:rsidR="00F10B4D" w:rsidRPr="00613BDF">
        <w:rPr>
          <w:rFonts w:ascii="Source Sans Pro" w:hAnsi="Source Sans Pro"/>
        </w:rPr>
        <w:t xml:space="preserve"> the split text view in RevMan </w:t>
      </w:r>
      <w:r w:rsidR="00F10B4D">
        <w:rPr>
          <w:rFonts w:ascii="Source Sans Pro" w:hAnsi="Source Sans Pro"/>
        </w:rPr>
        <w:t>to c</w:t>
      </w:r>
      <w:r w:rsidR="00F10B4D" w:rsidRPr="00613BDF">
        <w:rPr>
          <w:rFonts w:ascii="Source Sans Pro" w:hAnsi="Source Sans Pro"/>
        </w:rPr>
        <w:t>ross-check the conclusions in the abstract</w:t>
      </w:r>
      <w:r w:rsidR="00F10B4D">
        <w:rPr>
          <w:rFonts w:ascii="Source Sans Pro" w:hAnsi="Source Sans Pro"/>
        </w:rPr>
        <w:t xml:space="preserve">, PLS and </w:t>
      </w:r>
      <w:r w:rsidR="00F10B4D" w:rsidRPr="00613BDF">
        <w:rPr>
          <w:rFonts w:ascii="Source Sans Pro" w:hAnsi="Source Sans Pro"/>
        </w:rPr>
        <w:t xml:space="preserve">full text with information in the SoF tables. Check that numerical results reported in the SoF tables are consistent across the Data and Analysis section, Abstract and PLS. Try to think of the links between the SoF table, analyses and results and abstract as illustrated below: </w:t>
      </w:r>
    </w:p>
    <w:p w14:paraId="0769C618" w14:textId="7B6EE392" w:rsidR="00F10B4D" w:rsidRPr="00613BDF" w:rsidRDefault="00F10B4D" w:rsidP="0054669A">
      <w:pPr>
        <w:spacing w:before="120" w:line="360" w:lineRule="auto"/>
        <w:jc w:val="center"/>
      </w:pPr>
      <w:r>
        <w:rPr>
          <w:noProof/>
        </w:rPr>
        <w:drawing>
          <wp:inline distT="0" distB="0" distL="0" distR="0" wp14:anchorId="7E0C8723" wp14:editId="32597B87">
            <wp:extent cx="3666630" cy="257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ge tool graphic.PNG"/>
                    <pic:cNvPicPr/>
                  </pic:nvPicPr>
                  <pic:blipFill>
                    <a:blip r:embed="rId17"/>
                    <a:stretch>
                      <a:fillRect/>
                    </a:stretch>
                  </pic:blipFill>
                  <pic:spPr>
                    <a:xfrm>
                      <a:off x="0" y="0"/>
                      <a:ext cx="3680276" cy="2587695"/>
                    </a:xfrm>
                    <a:prstGeom prst="rect">
                      <a:avLst/>
                    </a:prstGeom>
                  </pic:spPr>
                </pic:pic>
              </a:graphicData>
            </a:graphic>
          </wp:inline>
        </w:drawing>
      </w:r>
    </w:p>
    <w:p w14:paraId="54CE5F0B" w14:textId="77777777" w:rsidR="00613BDF" w:rsidRPr="00613BDF" w:rsidRDefault="00613BDF" w:rsidP="00613BDF">
      <w:pPr>
        <w:pStyle w:val="PagesHeading"/>
      </w:pPr>
      <w:bookmarkStart w:id="39" w:name="_Toc4490967"/>
      <w:r w:rsidRPr="00613BDF">
        <w:lastRenderedPageBreak/>
        <w:t>Development &amp; Maintenance of the Tool</w:t>
      </w:r>
      <w:bookmarkEnd w:id="39"/>
    </w:p>
    <w:p w14:paraId="0C2106A9" w14:textId="2C5155F6" w:rsidR="00613BDF" w:rsidRDefault="00613BDF" w:rsidP="00613BDF">
      <w:pPr>
        <w:spacing w:line="360" w:lineRule="auto"/>
        <w:rPr>
          <w:rFonts w:ascii="Source Sans Pro" w:hAnsi="Source Sans Pro"/>
        </w:rPr>
      </w:pPr>
      <w:r w:rsidRPr="00613BDF">
        <w:rPr>
          <w:rFonts w:ascii="Source Sans Pro" w:hAnsi="Source Sans Pro"/>
        </w:rPr>
        <w:t xml:space="preserve">The tool has been developed drawing on the experience from the </w:t>
      </w:r>
      <w:r w:rsidR="004331AB">
        <w:rPr>
          <w:rFonts w:ascii="Source Sans Pro" w:hAnsi="Source Sans Pro"/>
        </w:rPr>
        <w:t>EMD</w:t>
      </w:r>
      <w:r w:rsidRPr="00613BDF">
        <w:rPr>
          <w:rFonts w:ascii="Source Sans Pro" w:hAnsi="Source Sans Pro"/>
        </w:rPr>
        <w:t xml:space="preserve"> pre-publication screening of Cochrane intervention reviews since 2013.  It will undergo periodic update to keep up to date with new developments in the standards for the conduct and reporting of Cochrane reviews.  </w:t>
      </w:r>
    </w:p>
    <w:p w14:paraId="475B92A9" w14:textId="7D8386A3" w:rsidR="007F03F0" w:rsidRDefault="007F03F0" w:rsidP="00613BDF">
      <w:pPr>
        <w:spacing w:line="360" w:lineRule="auto"/>
        <w:rPr>
          <w:rFonts w:ascii="Source Sans Pro" w:hAnsi="Source Sans Pro"/>
        </w:rPr>
      </w:pPr>
    </w:p>
    <w:p w14:paraId="39D11041" w14:textId="282002DD" w:rsidR="007F03F0" w:rsidRPr="00613BDF" w:rsidRDefault="007F03F0" w:rsidP="00613BDF">
      <w:pPr>
        <w:spacing w:line="360" w:lineRule="auto"/>
        <w:rPr>
          <w:rFonts w:ascii="Source Sans Pro" w:hAnsi="Source Sans Pro"/>
        </w:rPr>
      </w:pPr>
      <w:r>
        <w:rPr>
          <w:rFonts w:ascii="Source Sans Pro" w:hAnsi="Source Sans Pro"/>
        </w:rPr>
        <w:t>The tool and this guide have been developed by</w:t>
      </w:r>
      <w:r w:rsidR="000D4A4E">
        <w:rPr>
          <w:rFonts w:ascii="Source Sans Pro" w:hAnsi="Source Sans Pro"/>
        </w:rPr>
        <w:t xml:space="preserve"> the Associate Editors in the EMD (</w:t>
      </w:r>
      <w:r w:rsidR="000B22C7" w:rsidRPr="000B22C7">
        <w:rPr>
          <w:rFonts w:ascii="Source Sans Pro" w:hAnsi="Source Sans Pro"/>
        </w:rPr>
        <w:t>Liz Bickerdike</w:t>
      </w:r>
      <w:r w:rsidR="000B22C7">
        <w:rPr>
          <w:rFonts w:ascii="Source Sans Pro" w:hAnsi="Source Sans Pro"/>
        </w:rPr>
        <w:t>, Sarah Hodgkinson,</w:t>
      </w:r>
      <w:r w:rsidR="000B22C7" w:rsidRPr="000B22C7">
        <w:rPr>
          <w:rFonts w:ascii="Source Sans Pro" w:hAnsi="Source Sans Pro"/>
        </w:rPr>
        <w:t xml:space="preserve"> </w:t>
      </w:r>
      <w:r w:rsidR="001660BF">
        <w:rPr>
          <w:rFonts w:ascii="Source Sans Pro" w:hAnsi="Source Sans Pro"/>
        </w:rPr>
        <w:t>Nuala Livingstone</w:t>
      </w:r>
      <w:r w:rsidR="000B22C7">
        <w:rPr>
          <w:rFonts w:ascii="Source Sans Pro" w:hAnsi="Source Sans Pro"/>
        </w:rPr>
        <w:t xml:space="preserve"> &amp; </w:t>
      </w:r>
      <w:r w:rsidR="000D4A4E">
        <w:rPr>
          <w:rFonts w:ascii="Source Sans Pro" w:hAnsi="Source Sans Pro"/>
        </w:rPr>
        <w:t>N</w:t>
      </w:r>
      <w:r>
        <w:rPr>
          <w:rFonts w:ascii="Source Sans Pro" w:hAnsi="Source Sans Pro"/>
        </w:rPr>
        <w:t>ewton Opiyo</w:t>
      </w:r>
      <w:r w:rsidR="000D4A4E">
        <w:rPr>
          <w:rFonts w:ascii="Source Sans Pro" w:hAnsi="Source Sans Pro"/>
        </w:rPr>
        <w:t>)</w:t>
      </w:r>
      <w:r w:rsidR="000B22C7">
        <w:rPr>
          <w:rFonts w:ascii="Source Sans Pro" w:hAnsi="Source Sans Pro"/>
        </w:rPr>
        <w:t xml:space="preserve">, </w:t>
      </w:r>
      <w:r w:rsidR="000D4A4E">
        <w:rPr>
          <w:rFonts w:ascii="Source Sans Pro" w:hAnsi="Source Sans Pro"/>
        </w:rPr>
        <w:t>with input from Toby Lasserson (Senior Editor) and Kerry Dwan (Statistical Editor)</w:t>
      </w:r>
      <w:r w:rsidR="001660BF">
        <w:rPr>
          <w:rFonts w:ascii="Source Sans Pro" w:hAnsi="Source Sans Pro"/>
        </w:rPr>
        <w:t xml:space="preserve">. </w:t>
      </w:r>
      <w:r>
        <w:rPr>
          <w:rFonts w:ascii="Source Sans Pro" w:hAnsi="Source Sans Pro"/>
        </w:rPr>
        <w:t xml:space="preserve"> </w:t>
      </w:r>
    </w:p>
    <w:p w14:paraId="05D6F13A" w14:textId="77777777" w:rsidR="00613BDF" w:rsidRPr="00613BDF" w:rsidRDefault="00613BDF" w:rsidP="00613BDF"/>
    <w:p w14:paraId="21F0E110" w14:textId="77777777" w:rsidR="00613BDF" w:rsidRPr="00613BDF" w:rsidRDefault="00613BDF" w:rsidP="00613BDF">
      <w:pPr>
        <w:ind w:left="360"/>
        <w:rPr>
          <w:rFonts w:asciiTheme="majorHAnsi" w:hAnsiTheme="majorHAnsi"/>
        </w:rPr>
      </w:pPr>
    </w:p>
    <w:p w14:paraId="30F6F5FC" w14:textId="77777777" w:rsidR="00613BDF" w:rsidRPr="00613BDF" w:rsidRDefault="00613BDF" w:rsidP="00613BDF">
      <w:pPr>
        <w:spacing w:after="400" w:line="520" w:lineRule="exact"/>
        <w:outlineLvl w:val="0"/>
        <w:rPr>
          <w:rFonts w:asciiTheme="majorHAnsi" w:hAnsiTheme="majorHAnsi"/>
          <w:color w:val="962D91" w:themeColor="background2"/>
          <w:spacing w:val="-6"/>
          <w:sz w:val="48"/>
          <w:szCs w:val="48"/>
        </w:rPr>
        <w:sectPr w:rsidR="00613BDF" w:rsidRPr="00613BDF" w:rsidSect="00613BDF">
          <w:footerReference w:type="default" r:id="rId18"/>
          <w:headerReference w:type="first" r:id="rId19"/>
          <w:type w:val="continuous"/>
          <w:pgSz w:w="11906" w:h="16838" w:code="9"/>
          <w:pgMar w:top="1701" w:right="1134" w:bottom="1134" w:left="1134" w:header="0" w:footer="624" w:gutter="0"/>
          <w:cols w:space="708"/>
          <w:docGrid w:linePitch="360"/>
        </w:sectPr>
      </w:pPr>
    </w:p>
    <w:p w14:paraId="0D478FDA" w14:textId="0411A950" w:rsidR="00613BDF" w:rsidRPr="00613BDF" w:rsidRDefault="000D3260" w:rsidP="00613BDF">
      <w:pPr>
        <w:pStyle w:val="PagesHeading"/>
      </w:pPr>
      <w:bookmarkStart w:id="40" w:name="_Appendix_CEU_Pre-publication"/>
      <w:bookmarkStart w:id="41" w:name="_Toc4490968"/>
      <w:bookmarkEnd w:id="40"/>
      <w:r>
        <w:lastRenderedPageBreak/>
        <w:t>Appendix: EMD</w:t>
      </w:r>
      <w:r w:rsidR="00613BDF" w:rsidRPr="00613BDF">
        <w:t xml:space="preserve"> Pre-publication Review Triage Tool</w:t>
      </w:r>
      <w:bookmarkEnd w:id="41"/>
      <w:r w:rsidR="00613BDF" w:rsidRPr="00613BDF">
        <w:t xml:space="preserve"> </w:t>
      </w:r>
    </w:p>
    <w:p w14:paraId="0D6666BB" w14:textId="1AD31659" w:rsidR="00613BDF" w:rsidRPr="00613BDF" w:rsidRDefault="00613BDF" w:rsidP="00613BDF">
      <w:pPr>
        <w:rPr>
          <w:lang w:val="en-US"/>
        </w:rPr>
      </w:pPr>
    </w:p>
    <w:tbl>
      <w:tblPr>
        <w:tblStyle w:val="TableGridLight1"/>
        <w:tblpPr w:leftFromText="180" w:rightFromText="180" w:vertAnchor="text" w:tblpY="1"/>
        <w:tblOverlap w:val="never"/>
        <w:tblW w:w="14567" w:type="dxa"/>
        <w:tblLook w:val="04A0" w:firstRow="1" w:lastRow="0" w:firstColumn="1" w:lastColumn="0" w:noHBand="0" w:noVBand="1"/>
      </w:tblPr>
      <w:tblGrid>
        <w:gridCol w:w="3369"/>
        <w:gridCol w:w="1417"/>
        <w:gridCol w:w="2580"/>
        <w:gridCol w:w="1814"/>
        <w:gridCol w:w="3261"/>
        <w:gridCol w:w="2126"/>
      </w:tblGrid>
      <w:tr w:rsidR="00377444" w:rsidRPr="00613BDF" w14:paraId="1D7D0E9A" w14:textId="77777777" w:rsidTr="00F95B0B">
        <w:trPr>
          <w:trHeight w:val="629"/>
        </w:trPr>
        <w:tc>
          <w:tcPr>
            <w:tcW w:w="4786" w:type="dxa"/>
            <w:gridSpan w:val="2"/>
            <w:shd w:val="clear" w:color="auto" w:fill="EAEAEA" w:themeFill="accent4" w:themeFillTint="33"/>
          </w:tcPr>
          <w:p w14:paraId="3484ECED" w14:textId="77777777" w:rsidR="00377444" w:rsidRPr="00613BDF" w:rsidRDefault="00377444" w:rsidP="00E16745">
            <w:pPr>
              <w:rPr>
                <w:rFonts w:ascii="Source Sans Pro" w:eastAsia="Times New Roman" w:hAnsi="Source Sans Pro" w:cs="Times New Roman"/>
                <w:b/>
                <w:bCs/>
                <w:color w:val="002D64" w:themeColor="text2"/>
              </w:rPr>
            </w:pPr>
            <w:bookmarkStart w:id="42" w:name="_Hlk505242891"/>
            <w:r w:rsidRPr="00613BDF">
              <w:rPr>
                <w:rFonts w:ascii="Source Sans Pro" w:eastAsia="Times New Roman" w:hAnsi="Source Sans Pro" w:cs="Times New Roman"/>
                <w:b/>
                <w:bCs/>
                <w:color w:val="002D64" w:themeColor="text2"/>
              </w:rPr>
              <w:t>Review title</w:t>
            </w:r>
          </w:p>
        </w:tc>
        <w:tc>
          <w:tcPr>
            <w:tcW w:w="9781" w:type="dxa"/>
            <w:gridSpan w:val="4"/>
          </w:tcPr>
          <w:p w14:paraId="6A8222C7" w14:textId="77777777" w:rsidR="00377444" w:rsidRPr="00613BDF" w:rsidRDefault="00377444" w:rsidP="00E16745">
            <w:pPr>
              <w:rPr>
                <w:rFonts w:ascii="Source Sans Pro" w:eastAsia="Times New Roman" w:hAnsi="Source Sans Pro" w:cs="Times New Roman"/>
                <w:b/>
                <w:bCs/>
                <w:color w:val="002D64" w:themeColor="text2"/>
              </w:rPr>
            </w:pPr>
          </w:p>
        </w:tc>
      </w:tr>
      <w:tr w:rsidR="00377444" w:rsidRPr="00613BDF" w14:paraId="311E512E" w14:textId="77777777" w:rsidTr="00F95B0B">
        <w:trPr>
          <w:trHeight w:val="629"/>
        </w:trPr>
        <w:tc>
          <w:tcPr>
            <w:tcW w:w="4786" w:type="dxa"/>
            <w:gridSpan w:val="2"/>
            <w:shd w:val="clear" w:color="auto" w:fill="EAEAEA" w:themeFill="accent4" w:themeFillTint="33"/>
          </w:tcPr>
          <w:p w14:paraId="61A5E968"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Authors</w:t>
            </w:r>
          </w:p>
        </w:tc>
        <w:tc>
          <w:tcPr>
            <w:tcW w:w="9781" w:type="dxa"/>
            <w:gridSpan w:val="4"/>
          </w:tcPr>
          <w:p w14:paraId="34F83537" w14:textId="77777777" w:rsidR="00377444" w:rsidRPr="00613BDF" w:rsidRDefault="00377444" w:rsidP="00E16745">
            <w:pPr>
              <w:rPr>
                <w:rFonts w:ascii="Source Sans Pro" w:eastAsia="Times New Roman" w:hAnsi="Source Sans Pro" w:cs="Times New Roman"/>
                <w:b/>
                <w:bCs/>
                <w:color w:val="002D64" w:themeColor="text2"/>
              </w:rPr>
            </w:pPr>
          </w:p>
        </w:tc>
      </w:tr>
      <w:tr w:rsidR="00377444" w:rsidRPr="00613BDF" w14:paraId="3DD71318" w14:textId="77777777" w:rsidTr="00F95B0B">
        <w:trPr>
          <w:trHeight w:val="629"/>
        </w:trPr>
        <w:tc>
          <w:tcPr>
            <w:tcW w:w="4786" w:type="dxa"/>
            <w:gridSpan w:val="2"/>
            <w:shd w:val="clear" w:color="auto" w:fill="EAEAEA" w:themeFill="accent4" w:themeFillTint="33"/>
          </w:tcPr>
          <w:p w14:paraId="731D0F26"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CRG</w:t>
            </w:r>
          </w:p>
        </w:tc>
        <w:tc>
          <w:tcPr>
            <w:tcW w:w="9781" w:type="dxa"/>
            <w:gridSpan w:val="4"/>
          </w:tcPr>
          <w:p w14:paraId="3CDB22E9" w14:textId="77777777" w:rsidR="00377444" w:rsidRPr="00613BDF" w:rsidRDefault="00377444" w:rsidP="00E16745">
            <w:pPr>
              <w:rPr>
                <w:rFonts w:ascii="Source Sans Pro" w:eastAsia="Times New Roman" w:hAnsi="Source Sans Pro" w:cs="Times New Roman"/>
                <w:b/>
                <w:bCs/>
                <w:color w:val="002D64" w:themeColor="text2"/>
              </w:rPr>
            </w:pPr>
          </w:p>
        </w:tc>
      </w:tr>
      <w:tr w:rsidR="00377444" w:rsidRPr="00613BDF" w14:paraId="16161548" w14:textId="77777777" w:rsidTr="00F95B0B">
        <w:trPr>
          <w:trHeight w:val="629"/>
        </w:trPr>
        <w:tc>
          <w:tcPr>
            <w:tcW w:w="4786" w:type="dxa"/>
            <w:gridSpan w:val="2"/>
            <w:shd w:val="clear" w:color="auto" w:fill="EAEAEA" w:themeFill="accent4" w:themeFillTint="33"/>
          </w:tcPr>
          <w:p w14:paraId="7F04605F" w14:textId="77777777" w:rsidR="00377444" w:rsidRPr="00613BDF" w:rsidRDefault="00377444" w:rsidP="00E16745">
            <w:pPr>
              <w:rPr>
                <w:rFonts w:ascii="Source Sans Pro" w:eastAsia="Times New Roman" w:hAnsi="Source Sans Pro" w:cs="Times New Roman"/>
                <w:b/>
                <w:bCs/>
                <w:color w:val="002D64" w:themeColor="text2"/>
              </w:rPr>
            </w:pPr>
            <w:r>
              <w:rPr>
                <w:rFonts w:ascii="Source Sans Pro" w:eastAsia="Times New Roman" w:hAnsi="Source Sans Pro" w:cs="Times New Roman"/>
                <w:b/>
                <w:bCs/>
                <w:color w:val="002D64" w:themeColor="text2"/>
              </w:rPr>
              <w:t>Archi</w:t>
            </w:r>
            <w:r w:rsidRPr="00613BDF">
              <w:rPr>
                <w:rFonts w:ascii="Source Sans Pro" w:eastAsia="Times New Roman" w:hAnsi="Source Sans Pro" w:cs="Times New Roman"/>
                <w:b/>
                <w:bCs/>
                <w:color w:val="002D64" w:themeColor="text2"/>
              </w:rPr>
              <w:t>e version no.</w:t>
            </w:r>
          </w:p>
        </w:tc>
        <w:tc>
          <w:tcPr>
            <w:tcW w:w="9781" w:type="dxa"/>
            <w:gridSpan w:val="4"/>
          </w:tcPr>
          <w:p w14:paraId="65F228DA" w14:textId="77777777" w:rsidR="00377444" w:rsidRPr="00613BDF" w:rsidRDefault="00377444" w:rsidP="00E16745">
            <w:pPr>
              <w:rPr>
                <w:rFonts w:ascii="Source Sans Pro" w:eastAsia="Times New Roman" w:hAnsi="Source Sans Pro" w:cs="Times New Roman"/>
                <w:b/>
                <w:bCs/>
                <w:color w:val="002D64" w:themeColor="text2"/>
              </w:rPr>
            </w:pPr>
          </w:p>
        </w:tc>
      </w:tr>
      <w:tr w:rsidR="00377444" w:rsidRPr="00613BDF" w14:paraId="4267620C" w14:textId="77777777" w:rsidTr="00F95B0B">
        <w:trPr>
          <w:trHeight w:val="629"/>
        </w:trPr>
        <w:tc>
          <w:tcPr>
            <w:tcW w:w="4786" w:type="dxa"/>
            <w:gridSpan w:val="2"/>
            <w:shd w:val="clear" w:color="auto" w:fill="EAEAEA" w:themeFill="accent4" w:themeFillTint="33"/>
          </w:tcPr>
          <w:p w14:paraId="683B15B7" w14:textId="23E1F65C" w:rsidR="00377444" w:rsidRPr="00613BDF" w:rsidRDefault="00377444" w:rsidP="00E16745">
            <w:pPr>
              <w:rPr>
                <w:rFonts w:ascii="Source Sans Pro" w:eastAsia="Times New Roman" w:hAnsi="Source Sans Pro" w:cs="Times New Roman"/>
                <w:b/>
                <w:bCs/>
                <w:color w:val="002D64" w:themeColor="text2"/>
              </w:rPr>
            </w:pPr>
            <w:r>
              <w:rPr>
                <w:rFonts w:ascii="Source Sans Pro" w:eastAsia="Times New Roman" w:hAnsi="Source Sans Pro" w:cs="Times New Roman"/>
                <w:b/>
                <w:bCs/>
                <w:color w:val="002D64" w:themeColor="text2"/>
              </w:rPr>
              <w:t>IMPLEMENTATION OF PROTOCOL METHODS</w:t>
            </w:r>
            <w:r w:rsidRPr="00613BDF">
              <w:rPr>
                <w:rFonts w:ascii="Source Sans Pro" w:eastAsia="Times New Roman" w:hAnsi="Source Sans Pro" w:cs="Times New Roman"/>
                <w:b/>
                <w:bCs/>
                <w:color w:val="002D64" w:themeColor="text2"/>
              </w:rPr>
              <w:t xml:space="preserve"> </w:t>
            </w:r>
            <w:r w:rsidRPr="00613BDF">
              <w:rPr>
                <w:rFonts w:ascii="Source Sans Pro" w:eastAsia="Times New Roman" w:hAnsi="Source Sans Pro" w:cs="Times New Roman"/>
                <w:b/>
                <w:bCs/>
                <w:color w:val="002D64" w:themeColor="text2"/>
              </w:rPr>
              <w:br/>
            </w:r>
          </w:p>
        </w:tc>
        <w:tc>
          <w:tcPr>
            <w:tcW w:w="4394" w:type="dxa"/>
            <w:gridSpan w:val="2"/>
            <w:shd w:val="clear" w:color="auto" w:fill="EAEAEA" w:themeFill="accent4" w:themeFillTint="33"/>
            <w:hideMark/>
          </w:tcPr>
          <w:p w14:paraId="3DBCEDEA"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SUMMARY OF FINDINGS TABLE</w:t>
            </w:r>
          </w:p>
        </w:tc>
        <w:tc>
          <w:tcPr>
            <w:tcW w:w="5387" w:type="dxa"/>
            <w:gridSpan w:val="2"/>
            <w:shd w:val="clear" w:color="auto" w:fill="EAEAEA" w:themeFill="accent4" w:themeFillTint="33"/>
          </w:tcPr>
          <w:p w14:paraId="13FFFB15"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ABSTRACT</w:t>
            </w:r>
          </w:p>
          <w:p w14:paraId="5E501CA2" w14:textId="77777777" w:rsidR="00377444" w:rsidRPr="00613BDF" w:rsidRDefault="00377444" w:rsidP="00E16745">
            <w:pPr>
              <w:rPr>
                <w:rFonts w:ascii="Source Sans Pro" w:eastAsia="Times New Roman" w:hAnsi="Source Sans Pro" w:cs="Times New Roman"/>
                <w:b/>
                <w:bCs/>
                <w:color w:val="002D64" w:themeColor="text2"/>
              </w:rPr>
            </w:pPr>
          </w:p>
        </w:tc>
      </w:tr>
      <w:tr w:rsidR="00377444" w:rsidRPr="00613BDF" w14:paraId="6F079A02" w14:textId="77777777" w:rsidTr="00F66858">
        <w:trPr>
          <w:trHeight w:val="359"/>
        </w:trPr>
        <w:tc>
          <w:tcPr>
            <w:tcW w:w="3369" w:type="dxa"/>
            <w:shd w:val="clear" w:color="auto" w:fill="EAEAEA" w:themeFill="accent4" w:themeFillTint="33"/>
          </w:tcPr>
          <w:p w14:paraId="13292F1E"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 xml:space="preserve">Item </w:t>
            </w:r>
          </w:p>
        </w:tc>
        <w:tc>
          <w:tcPr>
            <w:tcW w:w="1417" w:type="dxa"/>
            <w:shd w:val="clear" w:color="auto" w:fill="EAEAEA" w:themeFill="accent4" w:themeFillTint="33"/>
          </w:tcPr>
          <w:p w14:paraId="2E0153B0"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Response</w:t>
            </w:r>
          </w:p>
        </w:tc>
        <w:tc>
          <w:tcPr>
            <w:tcW w:w="2580" w:type="dxa"/>
            <w:shd w:val="clear" w:color="auto" w:fill="EAEAEA" w:themeFill="accent4" w:themeFillTint="33"/>
          </w:tcPr>
          <w:p w14:paraId="03F44CD9"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 xml:space="preserve">Item </w:t>
            </w:r>
          </w:p>
        </w:tc>
        <w:tc>
          <w:tcPr>
            <w:tcW w:w="1814" w:type="dxa"/>
            <w:shd w:val="clear" w:color="auto" w:fill="EAEAEA" w:themeFill="accent4" w:themeFillTint="33"/>
          </w:tcPr>
          <w:p w14:paraId="4E34E65D"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 xml:space="preserve">Response </w:t>
            </w:r>
          </w:p>
        </w:tc>
        <w:tc>
          <w:tcPr>
            <w:tcW w:w="3261" w:type="dxa"/>
            <w:shd w:val="clear" w:color="auto" w:fill="EAEAEA" w:themeFill="accent4" w:themeFillTint="33"/>
            <w:hideMark/>
          </w:tcPr>
          <w:p w14:paraId="5E766D34"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 xml:space="preserve">Item </w:t>
            </w:r>
          </w:p>
        </w:tc>
        <w:tc>
          <w:tcPr>
            <w:tcW w:w="2126" w:type="dxa"/>
            <w:shd w:val="clear" w:color="auto" w:fill="EAEAEA" w:themeFill="accent4" w:themeFillTint="33"/>
            <w:hideMark/>
          </w:tcPr>
          <w:p w14:paraId="0048418E" w14:textId="77777777" w:rsidR="00377444" w:rsidRPr="00613BDF" w:rsidRDefault="00377444" w:rsidP="00E16745">
            <w:pPr>
              <w:rPr>
                <w:rFonts w:ascii="Source Sans Pro" w:eastAsia="Times New Roman" w:hAnsi="Source Sans Pro" w:cs="Times New Roman"/>
                <w:b/>
                <w:bCs/>
                <w:color w:val="002D64" w:themeColor="text2"/>
              </w:rPr>
            </w:pPr>
            <w:r w:rsidRPr="00613BDF">
              <w:rPr>
                <w:rFonts w:ascii="Source Sans Pro" w:eastAsia="Times New Roman" w:hAnsi="Source Sans Pro" w:cs="Times New Roman"/>
                <w:b/>
                <w:bCs/>
                <w:color w:val="002D64" w:themeColor="text2"/>
              </w:rPr>
              <w:t>Response</w:t>
            </w:r>
          </w:p>
        </w:tc>
      </w:tr>
      <w:tr w:rsidR="009B3877" w:rsidRPr="00613BDF" w14:paraId="5B4218D7" w14:textId="77777777" w:rsidTr="00F66858">
        <w:trPr>
          <w:trHeight w:val="1094"/>
        </w:trPr>
        <w:tc>
          <w:tcPr>
            <w:tcW w:w="3369" w:type="dxa"/>
            <w:vMerge w:val="restart"/>
            <w:shd w:val="clear" w:color="auto" w:fill="auto"/>
          </w:tcPr>
          <w:p w14:paraId="11AC2C20" w14:textId="77777777" w:rsidR="009B3877" w:rsidRDefault="009B3877" w:rsidP="00E16745">
            <w:pPr>
              <w:rPr>
                <w:rFonts w:ascii="Source Sans Pro" w:eastAsia="Times New Roman" w:hAnsi="Source Sans Pro" w:cs="Times New Roman"/>
              </w:rPr>
            </w:pPr>
            <w:r w:rsidRPr="004C2499">
              <w:rPr>
                <w:rFonts w:ascii="Source Sans Pro" w:eastAsia="Times New Roman" w:hAnsi="Source Sans Pro" w:cs="Times New Roman"/>
              </w:rPr>
              <w:t xml:space="preserve">Appropriate eligibility decisions </w:t>
            </w:r>
          </w:p>
          <w:p w14:paraId="152590FC" w14:textId="77777777" w:rsidR="009B3877" w:rsidRPr="004C2499" w:rsidRDefault="009B3877" w:rsidP="00E16745">
            <w:pPr>
              <w:rPr>
                <w:rFonts w:ascii="Source Sans Pro" w:eastAsia="Times New Roman" w:hAnsi="Source Sans Pro" w:cs="Times New Roman"/>
              </w:rPr>
            </w:pPr>
          </w:p>
          <w:p w14:paraId="5D37C05A" w14:textId="77777777" w:rsidR="009B3877" w:rsidRPr="004C2499" w:rsidRDefault="009B3877" w:rsidP="00E16745">
            <w:pPr>
              <w:rPr>
                <w:rFonts w:ascii="Source Sans Pro" w:eastAsia="Times New Roman" w:hAnsi="Source Sans Pro" w:cs="Times New Roman"/>
                <w:i/>
              </w:rPr>
            </w:pPr>
            <w:r>
              <w:rPr>
                <w:rFonts w:ascii="Source Sans Pro" w:eastAsia="Times New Roman" w:hAnsi="Source Sans Pro" w:cs="Times New Roman"/>
                <w:i/>
              </w:rPr>
              <w:t>Check protocol comparison generated from Archie and Differences between protocol &amp; review for any</w:t>
            </w:r>
            <w:r w:rsidRPr="004C2499">
              <w:rPr>
                <w:rFonts w:ascii="Source Sans Pro" w:eastAsia="Times New Roman" w:hAnsi="Source Sans Pro" w:cs="Times New Roman"/>
                <w:i/>
              </w:rPr>
              <w:t xml:space="preserve"> changes </w:t>
            </w:r>
            <w:r>
              <w:rPr>
                <w:rFonts w:ascii="Source Sans Pro" w:eastAsia="Times New Roman" w:hAnsi="Source Sans Pro" w:cs="Times New Roman"/>
                <w:i/>
              </w:rPr>
              <w:t>to design of review (</w:t>
            </w:r>
            <w:r w:rsidRPr="004C2499">
              <w:rPr>
                <w:rFonts w:ascii="Source Sans Pro" w:eastAsia="Times New Roman" w:hAnsi="Source Sans Pro" w:cs="Times New Roman"/>
                <w:i/>
              </w:rPr>
              <w:t>eligibility criteria</w:t>
            </w:r>
            <w:r>
              <w:rPr>
                <w:rFonts w:ascii="Source Sans Pro" w:eastAsia="Times New Roman" w:hAnsi="Source Sans Pro" w:cs="Times New Roman"/>
                <w:i/>
              </w:rPr>
              <w:t>, outcomes);</w:t>
            </w:r>
          </w:p>
          <w:p w14:paraId="3EDB2E5D" w14:textId="77777777" w:rsidR="009B3877" w:rsidRPr="004C2499" w:rsidRDefault="009B3877" w:rsidP="00E16745">
            <w:pPr>
              <w:rPr>
                <w:rFonts w:ascii="Source Sans Pro" w:eastAsia="Times New Roman" w:hAnsi="Source Sans Pro" w:cs="Times New Roman"/>
                <w:i/>
              </w:rPr>
            </w:pPr>
            <w:r w:rsidRPr="004C2499">
              <w:rPr>
                <w:rFonts w:ascii="Source Sans Pro" w:eastAsia="Times New Roman" w:hAnsi="Source Sans Pro" w:cs="Times New Roman"/>
                <w:i/>
              </w:rPr>
              <w:t>Check for exclusions based on reporting of data</w:t>
            </w:r>
          </w:p>
          <w:p w14:paraId="798E6E50" w14:textId="77777777" w:rsidR="009B3877" w:rsidRPr="00E3373A" w:rsidRDefault="009B3877" w:rsidP="00E16745">
            <w:pPr>
              <w:rPr>
                <w:rFonts w:ascii="Source Sans Pro" w:eastAsia="Times New Roman" w:hAnsi="Source Sans Pro" w:cs="Times New Roman"/>
                <w:b/>
                <w:bCs/>
                <w:color w:val="002D64" w:themeColor="text2"/>
              </w:rPr>
            </w:pPr>
          </w:p>
        </w:tc>
        <w:tc>
          <w:tcPr>
            <w:tcW w:w="1417" w:type="dxa"/>
            <w:vMerge w:val="restart"/>
            <w:shd w:val="clear" w:color="auto" w:fill="auto"/>
          </w:tcPr>
          <w:p w14:paraId="682AECAB" w14:textId="77777777" w:rsidR="009B3877" w:rsidRPr="000D3260" w:rsidRDefault="009B3877" w:rsidP="00E16745">
            <w:pPr>
              <w:rPr>
                <w:rFonts w:ascii="Source Sans Pro" w:eastAsia="Times New Roman" w:hAnsi="Source Sans Pro" w:cs="Times New Roman"/>
                <w:bCs/>
                <w:color w:val="002D64" w:themeColor="text2"/>
              </w:rPr>
            </w:pPr>
          </w:p>
        </w:tc>
        <w:tc>
          <w:tcPr>
            <w:tcW w:w="2580" w:type="dxa"/>
            <w:vMerge w:val="restart"/>
          </w:tcPr>
          <w:p w14:paraId="51C654D4" w14:textId="77777777" w:rsidR="009B3877" w:rsidRPr="00613BDF" w:rsidRDefault="009B3877" w:rsidP="00E16745">
            <w:pPr>
              <w:rPr>
                <w:rFonts w:ascii="Source Sans Pro" w:eastAsia="Times New Roman" w:hAnsi="Source Sans Pro" w:cs="Times New Roman"/>
              </w:rPr>
            </w:pPr>
            <w:r w:rsidRPr="00613BDF">
              <w:rPr>
                <w:rFonts w:ascii="Source Sans Pro" w:eastAsia="Times New Roman" w:hAnsi="Source Sans Pro" w:cs="Times New Roman"/>
              </w:rPr>
              <w:t>SoF table presents main outcomes (benefits &amp; harms) for main comparison</w:t>
            </w:r>
          </w:p>
          <w:p w14:paraId="40B13AC2" w14:textId="77777777" w:rsidR="009B3877" w:rsidRPr="00613BDF" w:rsidRDefault="009B3877" w:rsidP="00E16745">
            <w:pPr>
              <w:rPr>
                <w:rFonts w:ascii="Source Sans Pro" w:eastAsia="Times New Roman" w:hAnsi="Source Sans Pro" w:cs="Times New Roman"/>
              </w:rPr>
            </w:pPr>
          </w:p>
          <w:p w14:paraId="6A27F3F9" w14:textId="77777777" w:rsidR="009B3877" w:rsidRPr="00613BDF" w:rsidRDefault="009B3877" w:rsidP="00E16745">
            <w:pPr>
              <w:rPr>
                <w:rFonts w:ascii="Source Sans Pro" w:eastAsia="Times New Roman" w:hAnsi="Source Sans Pro" w:cs="Times New Roman"/>
              </w:rPr>
            </w:pPr>
            <w:r w:rsidRPr="00613BDF">
              <w:rPr>
                <w:rFonts w:ascii="Source Sans Pro" w:eastAsia="Times New Roman" w:hAnsi="Source Sans Pro" w:cs="Times New Roman"/>
                <w:i/>
              </w:rPr>
              <w:t>Look at methods section for consistency of SoF table outcomes; Assess methods for using GRADE</w:t>
            </w:r>
          </w:p>
        </w:tc>
        <w:tc>
          <w:tcPr>
            <w:tcW w:w="1814" w:type="dxa"/>
            <w:vMerge w:val="restart"/>
          </w:tcPr>
          <w:p w14:paraId="19C78CF2" w14:textId="77777777" w:rsidR="009B3877" w:rsidRPr="00613BDF" w:rsidRDefault="009B3877" w:rsidP="00E16745">
            <w:pPr>
              <w:rPr>
                <w:rFonts w:ascii="Source Sans Pro" w:eastAsia="Times New Roman" w:hAnsi="Source Sans Pro" w:cs="Times New Roman"/>
              </w:rPr>
            </w:pPr>
          </w:p>
          <w:p w14:paraId="1776F290" w14:textId="77777777" w:rsidR="009B3877" w:rsidRPr="00613BDF" w:rsidRDefault="009B3877" w:rsidP="00E16745">
            <w:pPr>
              <w:rPr>
                <w:rFonts w:ascii="Source Sans Pro" w:eastAsia="Times New Roman" w:hAnsi="Source Sans Pro" w:cs="Times New Roman"/>
              </w:rPr>
            </w:pPr>
          </w:p>
        </w:tc>
        <w:tc>
          <w:tcPr>
            <w:tcW w:w="3261" w:type="dxa"/>
            <w:hideMark/>
          </w:tcPr>
          <w:p w14:paraId="49443F33" w14:textId="77777777" w:rsidR="009B3877" w:rsidRPr="00613BDF" w:rsidRDefault="009B3877" w:rsidP="00E16745">
            <w:pPr>
              <w:rPr>
                <w:rFonts w:ascii="Source Sans Pro" w:eastAsia="Times New Roman" w:hAnsi="Source Sans Pro" w:cs="Times New Roman"/>
              </w:rPr>
            </w:pPr>
            <w:r w:rsidRPr="00613BDF">
              <w:rPr>
                <w:rFonts w:ascii="Source Sans Pro" w:eastAsia="Times New Roman" w:hAnsi="Source Sans Pro" w:cs="Times New Roman"/>
              </w:rPr>
              <w:t>Title reflects review question</w:t>
            </w:r>
          </w:p>
          <w:p w14:paraId="5A396CE7" w14:textId="77777777" w:rsidR="009B3877" w:rsidRPr="00613BDF" w:rsidRDefault="009B3877" w:rsidP="00E16745">
            <w:pPr>
              <w:rPr>
                <w:rFonts w:ascii="Source Sans Pro" w:eastAsia="Times New Roman" w:hAnsi="Source Sans Pro" w:cs="Times New Roman"/>
                <w:i/>
              </w:rPr>
            </w:pPr>
          </w:p>
        </w:tc>
        <w:tc>
          <w:tcPr>
            <w:tcW w:w="2126" w:type="dxa"/>
          </w:tcPr>
          <w:p w14:paraId="6813D0E7" w14:textId="77777777" w:rsidR="009B3877" w:rsidRPr="00613BDF" w:rsidRDefault="009B3877" w:rsidP="00E16745">
            <w:pPr>
              <w:rPr>
                <w:rFonts w:ascii="Source Sans Pro" w:eastAsia="Times New Roman" w:hAnsi="Source Sans Pro" w:cs="Times New Roman"/>
              </w:rPr>
            </w:pPr>
          </w:p>
        </w:tc>
      </w:tr>
      <w:tr w:rsidR="009B3877" w:rsidRPr="00613BDF" w14:paraId="0731F3EE" w14:textId="77777777" w:rsidTr="00F66858">
        <w:trPr>
          <w:trHeight w:val="2839"/>
        </w:trPr>
        <w:tc>
          <w:tcPr>
            <w:tcW w:w="3369" w:type="dxa"/>
            <w:vMerge/>
            <w:shd w:val="clear" w:color="auto" w:fill="auto"/>
          </w:tcPr>
          <w:p w14:paraId="71545705" w14:textId="77777777" w:rsidR="009B3877" w:rsidRPr="004C2499" w:rsidRDefault="009B3877" w:rsidP="00E16745">
            <w:pPr>
              <w:rPr>
                <w:rFonts w:ascii="Source Sans Pro" w:eastAsia="Times New Roman" w:hAnsi="Source Sans Pro" w:cs="Times New Roman"/>
              </w:rPr>
            </w:pPr>
          </w:p>
        </w:tc>
        <w:tc>
          <w:tcPr>
            <w:tcW w:w="1417" w:type="dxa"/>
            <w:vMerge/>
            <w:shd w:val="clear" w:color="auto" w:fill="auto"/>
          </w:tcPr>
          <w:p w14:paraId="4B9B4B5C" w14:textId="77777777" w:rsidR="009B3877" w:rsidRPr="00E3373A" w:rsidRDefault="009B3877" w:rsidP="00E16745">
            <w:pPr>
              <w:rPr>
                <w:rFonts w:ascii="Source Sans Pro" w:eastAsia="Times New Roman" w:hAnsi="Source Sans Pro" w:cs="Times New Roman"/>
                <w:b/>
                <w:bCs/>
                <w:color w:val="002D64" w:themeColor="text2"/>
              </w:rPr>
            </w:pPr>
          </w:p>
        </w:tc>
        <w:tc>
          <w:tcPr>
            <w:tcW w:w="2580" w:type="dxa"/>
            <w:vMerge/>
          </w:tcPr>
          <w:p w14:paraId="1FA6DBAB" w14:textId="77777777" w:rsidR="009B3877" w:rsidRPr="00613BDF" w:rsidRDefault="009B3877" w:rsidP="00E16745">
            <w:pPr>
              <w:rPr>
                <w:rFonts w:ascii="Source Sans Pro" w:eastAsia="Times New Roman" w:hAnsi="Source Sans Pro" w:cs="Times New Roman"/>
              </w:rPr>
            </w:pPr>
          </w:p>
        </w:tc>
        <w:tc>
          <w:tcPr>
            <w:tcW w:w="1814" w:type="dxa"/>
            <w:vMerge/>
          </w:tcPr>
          <w:p w14:paraId="5F460164" w14:textId="77777777" w:rsidR="009B3877" w:rsidRPr="00613BDF" w:rsidRDefault="009B3877" w:rsidP="00E16745">
            <w:pPr>
              <w:rPr>
                <w:rFonts w:ascii="Source Sans Pro" w:eastAsia="Times New Roman" w:hAnsi="Source Sans Pro" w:cs="Times New Roman"/>
              </w:rPr>
            </w:pPr>
          </w:p>
        </w:tc>
        <w:tc>
          <w:tcPr>
            <w:tcW w:w="3261" w:type="dxa"/>
          </w:tcPr>
          <w:p w14:paraId="1BB0441A" w14:textId="765A8D0D" w:rsidR="009B3877" w:rsidRPr="00613BDF" w:rsidRDefault="009B3877" w:rsidP="00E16745">
            <w:pPr>
              <w:rPr>
                <w:rFonts w:ascii="Source Sans Pro" w:eastAsia="Times New Roman" w:hAnsi="Source Sans Pro" w:cs="Times New Roman"/>
              </w:rPr>
            </w:pPr>
            <w:r w:rsidRPr="00C1431C">
              <w:rPr>
                <w:rFonts w:ascii="Source Sans Pro" w:eastAsia="Times New Roman" w:hAnsi="Source Sans Pro" w:cs="Times New Roman"/>
              </w:rPr>
              <w:t>Research question (PICO) clear &amp; rationale for review described</w:t>
            </w:r>
          </w:p>
        </w:tc>
        <w:tc>
          <w:tcPr>
            <w:tcW w:w="2126" w:type="dxa"/>
          </w:tcPr>
          <w:p w14:paraId="54316D10" w14:textId="77777777" w:rsidR="009B3877" w:rsidRPr="00613BDF" w:rsidRDefault="009B3877" w:rsidP="00E16745">
            <w:pPr>
              <w:rPr>
                <w:rFonts w:ascii="Source Sans Pro" w:eastAsia="Times New Roman" w:hAnsi="Source Sans Pro" w:cs="Times New Roman"/>
              </w:rPr>
            </w:pPr>
          </w:p>
        </w:tc>
      </w:tr>
      <w:tr w:rsidR="0022112A" w:rsidRPr="00613BDF" w14:paraId="5F8724C9" w14:textId="77777777" w:rsidTr="00F66858">
        <w:trPr>
          <w:trHeight w:val="1272"/>
        </w:trPr>
        <w:tc>
          <w:tcPr>
            <w:tcW w:w="3369" w:type="dxa"/>
            <w:vMerge w:val="restart"/>
            <w:shd w:val="clear" w:color="auto" w:fill="auto"/>
          </w:tcPr>
          <w:p w14:paraId="11BFD1AA" w14:textId="77777777" w:rsidR="0022112A" w:rsidRDefault="0022112A" w:rsidP="00E16745">
            <w:pPr>
              <w:rPr>
                <w:rFonts w:ascii="Source Sans Pro" w:eastAsia="Times New Roman" w:hAnsi="Source Sans Pro" w:cs="Times New Roman"/>
              </w:rPr>
            </w:pPr>
            <w:r>
              <w:rPr>
                <w:rFonts w:ascii="Source Sans Pro" w:eastAsia="Times New Roman" w:hAnsi="Source Sans Pro" w:cs="Times New Roman"/>
              </w:rPr>
              <w:lastRenderedPageBreak/>
              <w:t>Appropriate r</w:t>
            </w:r>
            <w:r w:rsidRPr="00DD6632">
              <w:rPr>
                <w:rFonts w:ascii="Source Sans Pro" w:eastAsia="Times New Roman" w:hAnsi="Source Sans Pro" w:cs="Times New Roman"/>
              </w:rPr>
              <w:t xml:space="preserve">isk of bias </w:t>
            </w:r>
            <w:r>
              <w:rPr>
                <w:rFonts w:ascii="Source Sans Pro" w:eastAsia="Times New Roman" w:hAnsi="Source Sans Pro" w:cs="Times New Roman"/>
              </w:rPr>
              <w:t>assessment</w:t>
            </w:r>
          </w:p>
          <w:p w14:paraId="06DB2D45" w14:textId="77777777" w:rsidR="0022112A" w:rsidRPr="00DD6632" w:rsidRDefault="0022112A" w:rsidP="00E16745">
            <w:pPr>
              <w:rPr>
                <w:rFonts w:ascii="Source Sans Pro" w:eastAsia="Times New Roman" w:hAnsi="Source Sans Pro" w:cs="Times New Roman"/>
              </w:rPr>
            </w:pPr>
          </w:p>
          <w:p w14:paraId="2164609F" w14:textId="77777777" w:rsidR="0022112A" w:rsidRPr="00DD6632" w:rsidRDefault="0022112A" w:rsidP="00E16745">
            <w:pPr>
              <w:rPr>
                <w:rFonts w:asciiTheme="majorHAnsi" w:eastAsia="Times New Roman" w:hAnsiTheme="majorHAnsi" w:cs="Times New Roman"/>
                <w:i/>
                <w:sz w:val="24"/>
                <w:szCs w:val="24"/>
              </w:rPr>
            </w:pPr>
            <w:r w:rsidRPr="00DD6632">
              <w:rPr>
                <w:rFonts w:asciiTheme="majorHAnsi" w:eastAsia="Times New Roman" w:hAnsiTheme="majorHAnsi" w:cs="Times New Roman"/>
                <w:i/>
                <w:sz w:val="24"/>
                <w:szCs w:val="24"/>
              </w:rPr>
              <w:t xml:space="preserve">Check for omission of standard domains;  </w:t>
            </w:r>
          </w:p>
          <w:p w14:paraId="22DB8237" w14:textId="77777777" w:rsidR="0022112A" w:rsidRPr="00DD6632" w:rsidRDefault="0022112A" w:rsidP="00E16745">
            <w:pPr>
              <w:rPr>
                <w:rFonts w:asciiTheme="majorHAnsi" w:eastAsia="Times New Roman" w:hAnsiTheme="majorHAnsi" w:cs="Times New Roman"/>
                <w:i/>
                <w:sz w:val="24"/>
                <w:szCs w:val="24"/>
              </w:rPr>
            </w:pPr>
            <w:r w:rsidRPr="00DD6632">
              <w:rPr>
                <w:rFonts w:asciiTheme="majorHAnsi" w:eastAsia="Times New Roman" w:hAnsiTheme="majorHAnsi" w:cs="Times New Roman"/>
                <w:i/>
                <w:sz w:val="24"/>
                <w:szCs w:val="24"/>
              </w:rPr>
              <w:t xml:space="preserve">inclusion of any non-standard domains is explained &amp; justified; </w:t>
            </w:r>
          </w:p>
          <w:p w14:paraId="79D88D67" w14:textId="165F2EB3" w:rsidR="0022112A" w:rsidRPr="004C2499" w:rsidRDefault="0022112A" w:rsidP="00D10D81">
            <w:pPr>
              <w:rPr>
                <w:rFonts w:ascii="Source Sans Pro" w:eastAsia="Times New Roman" w:hAnsi="Source Sans Pro" w:cs="Times New Roman"/>
              </w:rPr>
            </w:pPr>
            <w:r w:rsidRPr="00DD6632">
              <w:rPr>
                <w:rFonts w:asciiTheme="majorHAnsi" w:eastAsia="Times New Roman" w:hAnsiTheme="majorHAnsi" w:cs="Times New Roman"/>
                <w:i/>
                <w:sz w:val="24"/>
                <w:szCs w:val="24"/>
              </w:rPr>
              <w:t xml:space="preserve">domains appear well understood (fit between explanation and domain, appropriate judgments) </w:t>
            </w:r>
          </w:p>
        </w:tc>
        <w:tc>
          <w:tcPr>
            <w:tcW w:w="1417" w:type="dxa"/>
            <w:vMerge w:val="restart"/>
            <w:shd w:val="clear" w:color="auto" w:fill="auto"/>
          </w:tcPr>
          <w:p w14:paraId="03B5B0CB" w14:textId="77777777" w:rsidR="0022112A" w:rsidRPr="000D3260" w:rsidRDefault="0022112A" w:rsidP="00E16745">
            <w:pPr>
              <w:rPr>
                <w:rFonts w:ascii="Source Sans Pro" w:eastAsia="Times New Roman" w:hAnsi="Source Sans Pro" w:cs="Times New Roman"/>
                <w:bCs/>
                <w:color w:val="002D64" w:themeColor="text2"/>
              </w:rPr>
            </w:pPr>
          </w:p>
        </w:tc>
        <w:tc>
          <w:tcPr>
            <w:tcW w:w="2580" w:type="dxa"/>
          </w:tcPr>
          <w:p w14:paraId="6C4BFF56" w14:textId="77777777" w:rsidR="0022112A" w:rsidRPr="00613BDF" w:rsidRDefault="0022112A" w:rsidP="00E16745">
            <w:pPr>
              <w:rPr>
                <w:rFonts w:ascii="Source Sans Pro" w:eastAsia="Times New Roman" w:hAnsi="Source Sans Pro" w:cs="Times New Roman"/>
              </w:rPr>
            </w:pPr>
            <w:r w:rsidRPr="00C1431C">
              <w:rPr>
                <w:rFonts w:ascii="Source Sans Pro" w:eastAsia="Times New Roman" w:hAnsi="Source Sans Pro" w:cs="Times New Roman"/>
              </w:rPr>
              <w:t>PICO (including Settings) are accurate &amp; informative</w:t>
            </w:r>
          </w:p>
        </w:tc>
        <w:tc>
          <w:tcPr>
            <w:tcW w:w="1814" w:type="dxa"/>
          </w:tcPr>
          <w:p w14:paraId="3A8F6ACC" w14:textId="77777777" w:rsidR="0022112A" w:rsidRPr="00613BDF" w:rsidRDefault="0022112A" w:rsidP="00E16745">
            <w:pPr>
              <w:rPr>
                <w:rFonts w:ascii="Source Sans Pro" w:eastAsia="Times New Roman" w:hAnsi="Source Sans Pro" w:cs="Times New Roman"/>
              </w:rPr>
            </w:pPr>
          </w:p>
        </w:tc>
        <w:tc>
          <w:tcPr>
            <w:tcW w:w="3261" w:type="dxa"/>
          </w:tcPr>
          <w:p w14:paraId="2B00E4F5" w14:textId="6C5AE56C" w:rsidR="0022112A" w:rsidRPr="00613BDF" w:rsidRDefault="0022112A" w:rsidP="00E16745">
            <w:pPr>
              <w:rPr>
                <w:rFonts w:ascii="Source Sans Pro" w:eastAsia="Times New Roman" w:hAnsi="Source Sans Pro" w:cs="Times New Roman"/>
              </w:rPr>
            </w:pPr>
            <w:r w:rsidRPr="00C1431C">
              <w:rPr>
                <w:rFonts w:ascii="Source Sans Pro" w:eastAsia="Times New Roman" w:hAnsi="Source Sans Pro" w:cs="Times New Roman"/>
              </w:rPr>
              <w:t>Search date &lt;12 months from publication</w:t>
            </w:r>
          </w:p>
        </w:tc>
        <w:tc>
          <w:tcPr>
            <w:tcW w:w="2126" w:type="dxa"/>
          </w:tcPr>
          <w:p w14:paraId="5C5C6478" w14:textId="77777777" w:rsidR="0022112A" w:rsidRPr="00613BDF" w:rsidRDefault="0022112A" w:rsidP="00E16745">
            <w:pPr>
              <w:rPr>
                <w:rFonts w:ascii="Source Sans Pro" w:eastAsia="Times New Roman" w:hAnsi="Source Sans Pro" w:cs="Times New Roman"/>
              </w:rPr>
            </w:pPr>
          </w:p>
        </w:tc>
      </w:tr>
      <w:tr w:rsidR="0022112A" w:rsidRPr="00613BDF" w14:paraId="152185E3" w14:textId="77777777" w:rsidTr="00F66858">
        <w:trPr>
          <w:trHeight w:val="2821"/>
        </w:trPr>
        <w:tc>
          <w:tcPr>
            <w:tcW w:w="3369" w:type="dxa"/>
            <w:vMerge/>
            <w:shd w:val="clear" w:color="auto" w:fill="auto"/>
          </w:tcPr>
          <w:p w14:paraId="5B96A012" w14:textId="77777777" w:rsidR="0022112A" w:rsidRDefault="0022112A" w:rsidP="0022112A">
            <w:pPr>
              <w:rPr>
                <w:rFonts w:ascii="Source Sans Pro" w:eastAsia="Times New Roman" w:hAnsi="Source Sans Pro" w:cs="Times New Roman"/>
              </w:rPr>
            </w:pPr>
          </w:p>
        </w:tc>
        <w:tc>
          <w:tcPr>
            <w:tcW w:w="1417" w:type="dxa"/>
            <w:vMerge/>
            <w:shd w:val="clear" w:color="auto" w:fill="auto"/>
          </w:tcPr>
          <w:p w14:paraId="3C87C182" w14:textId="77777777" w:rsidR="0022112A" w:rsidRPr="00E3373A" w:rsidRDefault="0022112A" w:rsidP="0022112A">
            <w:pPr>
              <w:rPr>
                <w:rFonts w:ascii="Source Sans Pro" w:eastAsia="Times New Roman" w:hAnsi="Source Sans Pro" w:cs="Times New Roman"/>
                <w:b/>
                <w:bCs/>
                <w:color w:val="002D64" w:themeColor="text2"/>
              </w:rPr>
            </w:pPr>
          </w:p>
        </w:tc>
        <w:tc>
          <w:tcPr>
            <w:tcW w:w="2580" w:type="dxa"/>
          </w:tcPr>
          <w:p w14:paraId="3F177271" w14:textId="0F599A0B" w:rsidR="0022112A" w:rsidRPr="00C1431C" w:rsidRDefault="0022112A" w:rsidP="0022112A">
            <w:pPr>
              <w:rPr>
                <w:rFonts w:ascii="Source Sans Pro" w:eastAsia="Times New Roman" w:hAnsi="Source Sans Pro" w:cs="Times New Roman"/>
              </w:rPr>
            </w:pPr>
            <w:r w:rsidRPr="00C1431C">
              <w:rPr>
                <w:rFonts w:ascii="Source Sans Pro" w:eastAsia="Times New Roman" w:hAnsi="Source Sans Pro" w:cs="Times New Roman"/>
              </w:rPr>
              <w:t>Outcomes fully defined (i.e. time of measurement, scale of measurement, range of scores specified)</w:t>
            </w:r>
          </w:p>
        </w:tc>
        <w:tc>
          <w:tcPr>
            <w:tcW w:w="1814" w:type="dxa"/>
          </w:tcPr>
          <w:p w14:paraId="018E2735" w14:textId="77777777" w:rsidR="0022112A" w:rsidRPr="00613BDF" w:rsidRDefault="0022112A" w:rsidP="0022112A">
            <w:pPr>
              <w:rPr>
                <w:rFonts w:ascii="Source Sans Pro" w:eastAsia="Times New Roman" w:hAnsi="Source Sans Pro" w:cs="Times New Roman"/>
              </w:rPr>
            </w:pPr>
          </w:p>
        </w:tc>
        <w:tc>
          <w:tcPr>
            <w:tcW w:w="3261" w:type="dxa"/>
          </w:tcPr>
          <w:p w14:paraId="100F50FC" w14:textId="77777777" w:rsidR="0022112A" w:rsidRDefault="0022112A" w:rsidP="0022112A">
            <w:pPr>
              <w:rPr>
                <w:rFonts w:ascii="Source Sans Pro" w:eastAsia="Times New Roman" w:hAnsi="Source Sans Pro" w:cs="Times New Roman"/>
              </w:rPr>
            </w:pPr>
            <w:r>
              <w:rPr>
                <w:rFonts w:ascii="Source Sans Pro" w:eastAsia="Times New Roman" w:hAnsi="Source Sans Pro" w:cs="Times New Roman"/>
              </w:rPr>
              <w:t xml:space="preserve">Characteristics of included studies summarised </w:t>
            </w:r>
          </w:p>
          <w:p w14:paraId="36A29915" w14:textId="77777777" w:rsidR="0022112A" w:rsidRDefault="0022112A" w:rsidP="0022112A">
            <w:pPr>
              <w:rPr>
                <w:rFonts w:ascii="Source Sans Pro" w:eastAsia="Times New Roman" w:hAnsi="Source Sans Pro" w:cs="Times New Roman"/>
              </w:rPr>
            </w:pPr>
          </w:p>
          <w:p w14:paraId="60D64784" w14:textId="7CF3FF41" w:rsidR="0022112A" w:rsidRDefault="0022112A" w:rsidP="0022112A">
            <w:pPr>
              <w:rPr>
                <w:rFonts w:ascii="Source Sans Pro" w:eastAsia="Times New Roman" w:hAnsi="Source Sans Pro" w:cs="Times New Roman"/>
                <w:i/>
              </w:rPr>
            </w:pPr>
            <w:r w:rsidRPr="00BF7461">
              <w:rPr>
                <w:rFonts w:ascii="Source Sans Pro" w:eastAsia="Times New Roman" w:hAnsi="Source Sans Pro" w:cs="Times New Roman"/>
                <w:i/>
              </w:rPr>
              <w:t>C</w:t>
            </w:r>
            <w:r>
              <w:rPr>
                <w:rFonts w:ascii="Source Sans Pro" w:eastAsia="Times New Roman" w:hAnsi="Source Sans Pro" w:cs="Times New Roman"/>
                <w:i/>
              </w:rPr>
              <w:t xml:space="preserve">onsider </w:t>
            </w:r>
            <w:r w:rsidR="00D10D81">
              <w:rPr>
                <w:rFonts w:ascii="Source Sans Pro" w:eastAsia="Times New Roman" w:hAnsi="Source Sans Pro" w:cs="Times New Roman"/>
                <w:i/>
              </w:rPr>
              <w:t xml:space="preserve">copying &amp; </w:t>
            </w:r>
            <w:r w:rsidRPr="00BF7461">
              <w:rPr>
                <w:rFonts w:ascii="Source Sans Pro" w:eastAsia="Times New Roman" w:hAnsi="Source Sans Pro" w:cs="Times New Roman"/>
                <w:i/>
              </w:rPr>
              <w:t>summar</w:t>
            </w:r>
            <w:r>
              <w:rPr>
                <w:rFonts w:ascii="Source Sans Pro" w:eastAsia="Times New Roman" w:hAnsi="Source Sans Pro" w:cs="Times New Roman"/>
                <w:i/>
              </w:rPr>
              <w:t xml:space="preserve">ising information presented </w:t>
            </w:r>
            <w:r w:rsidRPr="00BF7461">
              <w:rPr>
                <w:rFonts w:ascii="Source Sans Pro" w:eastAsia="Times New Roman" w:hAnsi="Source Sans Pro" w:cs="Times New Roman"/>
                <w:i/>
              </w:rPr>
              <w:t>under ‘Description of included studies’/Overall completeness &amp; applicability</w:t>
            </w:r>
            <w:r>
              <w:rPr>
                <w:rFonts w:ascii="Source Sans Pro" w:eastAsia="Times New Roman" w:hAnsi="Source Sans Pro" w:cs="Times New Roman"/>
                <w:i/>
              </w:rPr>
              <w:t>’</w:t>
            </w:r>
            <w:r w:rsidR="00D10D81">
              <w:rPr>
                <w:rFonts w:ascii="Source Sans Pro" w:eastAsia="Times New Roman" w:hAnsi="Source Sans Pro" w:cs="Times New Roman"/>
                <w:i/>
              </w:rPr>
              <w:t xml:space="preserve">. Look for details in SoF table relating to settings &amp; participants. </w:t>
            </w:r>
          </w:p>
          <w:p w14:paraId="4582BAAD" w14:textId="68996C22" w:rsidR="0022112A" w:rsidRPr="00C1431C" w:rsidRDefault="0022112A" w:rsidP="0022112A">
            <w:pPr>
              <w:rPr>
                <w:rFonts w:ascii="Source Sans Pro" w:eastAsia="Times New Roman" w:hAnsi="Source Sans Pro" w:cs="Times New Roman"/>
              </w:rPr>
            </w:pPr>
          </w:p>
        </w:tc>
        <w:tc>
          <w:tcPr>
            <w:tcW w:w="2126" w:type="dxa"/>
          </w:tcPr>
          <w:p w14:paraId="43404EF3" w14:textId="77777777" w:rsidR="0022112A" w:rsidRPr="00613BDF" w:rsidRDefault="0022112A" w:rsidP="0022112A">
            <w:pPr>
              <w:rPr>
                <w:rFonts w:ascii="Source Sans Pro" w:eastAsia="Times New Roman" w:hAnsi="Source Sans Pro" w:cs="Times New Roman"/>
              </w:rPr>
            </w:pPr>
          </w:p>
        </w:tc>
      </w:tr>
      <w:tr w:rsidR="0022112A" w:rsidRPr="00613BDF" w14:paraId="7521F9BE" w14:textId="77777777" w:rsidTr="00F66858">
        <w:trPr>
          <w:trHeight w:val="2170"/>
        </w:trPr>
        <w:tc>
          <w:tcPr>
            <w:tcW w:w="3369" w:type="dxa"/>
          </w:tcPr>
          <w:p w14:paraId="5E9B2103" w14:textId="77777777" w:rsidR="0022112A" w:rsidRPr="00613BDF" w:rsidRDefault="0022112A" w:rsidP="0022112A">
            <w:pPr>
              <w:rPr>
                <w:rFonts w:ascii="Source Sans Pro" w:eastAsia="Times New Roman" w:hAnsi="Source Sans Pro" w:cs="Times New Roman"/>
              </w:rPr>
            </w:pPr>
            <w:r w:rsidRPr="00613BDF">
              <w:rPr>
                <w:rFonts w:ascii="Source Sans Pro" w:eastAsia="Times New Roman" w:hAnsi="Source Sans Pro" w:cs="Times New Roman"/>
              </w:rPr>
              <w:t xml:space="preserve">Analyses match with methods section </w:t>
            </w:r>
          </w:p>
          <w:p w14:paraId="004E62CF" w14:textId="77777777" w:rsidR="0022112A" w:rsidRPr="00613BDF" w:rsidRDefault="0022112A" w:rsidP="0022112A">
            <w:pPr>
              <w:rPr>
                <w:rFonts w:ascii="Source Sans Pro" w:eastAsia="Times New Roman" w:hAnsi="Source Sans Pro" w:cs="Times New Roman"/>
              </w:rPr>
            </w:pPr>
          </w:p>
          <w:p w14:paraId="5A315632" w14:textId="77777777" w:rsidR="0022112A" w:rsidRPr="00613BDF" w:rsidRDefault="0022112A" w:rsidP="0022112A">
            <w:pPr>
              <w:rPr>
                <w:rFonts w:ascii="Source Sans Pro" w:eastAsia="Times New Roman" w:hAnsi="Source Sans Pro" w:cs="Times New Roman"/>
                <w:i/>
              </w:rPr>
            </w:pPr>
            <w:r w:rsidRPr="00613BDF">
              <w:rPr>
                <w:rFonts w:ascii="Source Sans Pro" w:eastAsia="Times New Roman" w:hAnsi="Source Sans Pro" w:cs="Times New Roman"/>
                <w:i/>
              </w:rPr>
              <w:t>MDs</w:t>
            </w:r>
            <w:r>
              <w:rPr>
                <w:rFonts w:ascii="Source Sans Pro" w:eastAsia="Times New Roman" w:hAnsi="Source Sans Pro" w:cs="Times New Roman"/>
                <w:i/>
              </w:rPr>
              <w:t>/</w:t>
            </w:r>
            <w:r w:rsidRPr="00613BDF">
              <w:rPr>
                <w:rFonts w:ascii="Source Sans Pro" w:eastAsia="Times New Roman" w:hAnsi="Source Sans Pro" w:cs="Times New Roman"/>
                <w:i/>
              </w:rPr>
              <w:t xml:space="preserve">SMDs; fixed/random effects, subgroup analysis. Check </w:t>
            </w:r>
            <w:r>
              <w:rPr>
                <w:rFonts w:ascii="Source Sans Pro" w:eastAsia="Times New Roman" w:hAnsi="Source Sans Pro" w:cs="Times New Roman"/>
                <w:i/>
              </w:rPr>
              <w:t>protocol comparison and D</w:t>
            </w:r>
            <w:r w:rsidRPr="00613BDF">
              <w:rPr>
                <w:rFonts w:ascii="Source Sans Pro" w:eastAsia="Times New Roman" w:hAnsi="Source Sans Pro" w:cs="Times New Roman"/>
                <w:i/>
              </w:rPr>
              <w:t>ifferences between protocol &amp; review to see what plans changed from protocol.</w:t>
            </w:r>
          </w:p>
          <w:p w14:paraId="31C4A272" w14:textId="77777777" w:rsidR="0022112A" w:rsidRPr="00613BDF" w:rsidRDefault="0022112A" w:rsidP="0022112A">
            <w:pPr>
              <w:rPr>
                <w:rFonts w:ascii="Source Sans Pro" w:eastAsia="Times New Roman" w:hAnsi="Source Sans Pro" w:cs="Times New Roman"/>
              </w:rPr>
            </w:pPr>
          </w:p>
        </w:tc>
        <w:tc>
          <w:tcPr>
            <w:tcW w:w="1417" w:type="dxa"/>
          </w:tcPr>
          <w:p w14:paraId="5F98AEF4" w14:textId="77777777" w:rsidR="0022112A" w:rsidRPr="00613BDF" w:rsidRDefault="0022112A" w:rsidP="0022112A">
            <w:pPr>
              <w:rPr>
                <w:rFonts w:ascii="Source Sans Pro" w:eastAsia="Times New Roman" w:hAnsi="Source Sans Pro" w:cs="Times New Roman"/>
              </w:rPr>
            </w:pPr>
          </w:p>
        </w:tc>
        <w:tc>
          <w:tcPr>
            <w:tcW w:w="2580" w:type="dxa"/>
          </w:tcPr>
          <w:p w14:paraId="74C2CAF9" w14:textId="77777777" w:rsidR="0022112A" w:rsidRPr="00C1431C" w:rsidRDefault="0022112A" w:rsidP="0022112A">
            <w:pPr>
              <w:rPr>
                <w:rFonts w:ascii="Source Sans Pro" w:eastAsia="Times New Roman" w:hAnsi="Source Sans Pro" w:cs="Times New Roman"/>
              </w:rPr>
            </w:pPr>
            <w:r w:rsidRPr="00C1431C">
              <w:rPr>
                <w:rFonts w:ascii="Source Sans Pro" w:eastAsia="Times New Roman" w:hAnsi="Source Sans Pro" w:cs="Times New Roman"/>
              </w:rPr>
              <w:t>Assumed &amp; Corresponding risks included (where appropriate)</w:t>
            </w:r>
          </w:p>
          <w:p w14:paraId="7F7CA1AD" w14:textId="44BBD1F5" w:rsidR="0022112A" w:rsidRPr="00613BDF" w:rsidRDefault="0022112A" w:rsidP="0022112A">
            <w:pPr>
              <w:rPr>
                <w:rFonts w:ascii="Source Sans Pro" w:eastAsia="Times New Roman" w:hAnsi="Source Sans Pro" w:cs="Times New Roman"/>
              </w:rPr>
            </w:pPr>
          </w:p>
        </w:tc>
        <w:tc>
          <w:tcPr>
            <w:tcW w:w="1814" w:type="dxa"/>
          </w:tcPr>
          <w:p w14:paraId="6B535E49" w14:textId="77777777" w:rsidR="0022112A" w:rsidRPr="00613BDF" w:rsidRDefault="0022112A" w:rsidP="0022112A">
            <w:pPr>
              <w:rPr>
                <w:rFonts w:ascii="Source Sans Pro" w:eastAsia="Times New Roman" w:hAnsi="Source Sans Pro" w:cs="Times New Roman"/>
              </w:rPr>
            </w:pPr>
          </w:p>
        </w:tc>
        <w:tc>
          <w:tcPr>
            <w:tcW w:w="3261" w:type="dxa"/>
          </w:tcPr>
          <w:p w14:paraId="1BC76CF8" w14:textId="77777777" w:rsidR="0022112A" w:rsidRPr="00C1431C" w:rsidRDefault="0022112A" w:rsidP="0022112A">
            <w:pPr>
              <w:rPr>
                <w:rFonts w:ascii="Source Sans Pro" w:eastAsia="Times New Roman" w:hAnsi="Source Sans Pro" w:cs="Times New Roman"/>
              </w:rPr>
            </w:pPr>
            <w:r w:rsidRPr="00C1431C">
              <w:rPr>
                <w:rFonts w:ascii="Source Sans Pro" w:eastAsia="Times New Roman" w:hAnsi="Source Sans Pro" w:cs="Times New Roman"/>
              </w:rPr>
              <w:t xml:space="preserve">Findings for all important outcomes reported for main comparison(s), including information about harms </w:t>
            </w:r>
          </w:p>
          <w:p w14:paraId="4CAC1EE4" w14:textId="77777777" w:rsidR="0022112A" w:rsidRPr="00C1431C" w:rsidRDefault="0022112A" w:rsidP="0022112A">
            <w:pPr>
              <w:rPr>
                <w:rFonts w:ascii="Source Sans Pro" w:eastAsia="Times New Roman" w:hAnsi="Source Sans Pro" w:cs="Times New Roman"/>
              </w:rPr>
            </w:pPr>
          </w:p>
          <w:p w14:paraId="7854FAD8" w14:textId="0229DE88" w:rsidR="0022112A" w:rsidRPr="00BF7461" w:rsidRDefault="0022112A" w:rsidP="0022112A">
            <w:pPr>
              <w:rPr>
                <w:rFonts w:ascii="Source Sans Pro" w:eastAsia="Times New Roman" w:hAnsi="Source Sans Pro" w:cs="Times New Roman"/>
                <w:i/>
              </w:rPr>
            </w:pPr>
            <w:r w:rsidRPr="00C1431C">
              <w:rPr>
                <w:rFonts w:ascii="Source Sans Pro" w:eastAsia="Times New Roman" w:hAnsi="Source Sans Pro" w:cs="Times New Roman"/>
                <w:i/>
              </w:rPr>
              <w:t>Check consistency with first SoF table &amp; others as appropriate</w:t>
            </w:r>
          </w:p>
        </w:tc>
        <w:tc>
          <w:tcPr>
            <w:tcW w:w="2126" w:type="dxa"/>
          </w:tcPr>
          <w:p w14:paraId="6F28390F" w14:textId="77777777" w:rsidR="0022112A" w:rsidRPr="00613BDF" w:rsidRDefault="0022112A" w:rsidP="0022112A">
            <w:pPr>
              <w:rPr>
                <w:rFonts w:ascii="Source Sans Pro" w:eastAsia="Times New Roman" w:hAnsi="Source Sans Pro" w:cs="Times New Roman"/>
              </w:rPr>
            </w:pPr>
          </w:p>
        </w:tc>
      </w:tr>
      <w:tr w:rsidR="0022112A" w:rsidRPr="00613BDF" w14:paraId="6365E0C8" w14:textId="77777777" w:rsidTr="00F66858">
        <w:trPr>
          <w:trHeight w:val="422"/>
        </w:trPr>
        <w:tc>
          <w:tcPr>
            <w:tcW w:w="3369" w:type="dxa"/>
          </w:tcPr>
          <w:p w14:paraId="3376F39F" w14:textId="77777777" w:rsidR="0022112A" w:rsidRPr="00613BDF" w:rsidRDefault="0022112A" w:rsidP="0022112A">
            <w:pPr>
              <w:rPr>
                <w:rFonts w:ascii="Source Sans Pro" w:eastAsia="Times New Roman" w:hAnsi="Source Sans Pro" w:cs="Times New Roman"/>
              </w:rPr>
            </w:pPr>
            <w:r w:rsidRPr="00613BDF">
              <w:rPr>
                <w:rFonts w:ascii="Source Sans Pro" w:eastAsia="Times New Roman" w:hAnsi="Source Sans Pro" w:cs="Times New Roman"/>
              </w:rPr>
              <w:t xml:space="preserve">Data from non-standard designs (cluster, cross-over, etc.) appropriately incorporated where relevant </w:t>
            </w:r>
          </w:p>
          <w:p w14:paraId="756CEF81" w14:textId="77777777" w:rsidR="0022112A" w:rsidRPr="00613BDF" w:rsidRDefault="0022112A" w:rsidP="0022112A">
            <w:pPr>
              <w:rPr>
                <w:rFonts w:ascii="Source Sans Pro" w:eastAsia="Times New Roman" w:hAnsi="Source Sans Pro" w:cs="Times New Roman"/>
                <w:i/>
              </w:rPr>
            </w:pPr>
          </w:p>
          <w:p w14:paraId="6F2D1269" w14:textId="77777777" w:rsidR="0022112A" w:rsidRPr="00613BDF" w:rsidRDefault="0022112A" w:rsidP="0022112A">
            <w:pPr>
              <w:rPr>
                <w:rFonts w:ascii="Source Sans Pro" w:eastAsia="Times New Roman" w:hAnsi="Source Sans Pro" w:cs="Times New Roman"/>
                <w:i/>
              </w:rPr>
            </w:pPr>
            <w:r w:rsidRPr="00613BDF">
              <w:rPr>
                <w:rFonts w:ascii="Source Sans Pro" w:eastAsia="Times New Roman" w:hAnsi="Source Sans Pro" w:cs="Times New Roman"/>
                <w:i/>
              </w:rPr>
              <w:t>Check ‘Unit of analysis issues’ in methods/footnotes in forest plots/sensitivity analyses.</w:t>
            </w:r>
            <w:r>
              <w:rPr>
                <w:rFonts w:ascii="Source Sans Pro" w:eastAsia="Times New Roman" w:hAnsi="Source Sans Pro" w:cs="Times New Roman"/>
                <w:i/>
              </w:rPr>
              <w:t xml:space="preserve"> Scan s</w:t>
            </w:r>
            <w:r w:rsidRPr="00613BDF">
              <w:rPr>
                <w:rFonts w:ascii="Source Sans Pro" w:eastAsia="Times New Roman" w:hAnsi="Source Sans Pro" w:cs="Times New Roman"/>
                <w:i/>
              </w:rPr>
              <w:t xml:space="preserve">tudy characteristics </w:t>
            </w:r>
            <w:r>
              <w:rPr>
                <w:rFonts w:ascii="Source Sans Pro" w:eastAsia="Times New Roman" w:hAnsi="Source Sans Pro" w:cs="Times New Roman"/>
                <w:i/>
              </w:rPr>
              <w:t>t</w:t>
            </w:r>
            <w:r w:rsidRPr="00613BDF">
              <w:rPr>
                <w:rFonts w:ascii="Source Sans Pro" w:eastAsia="Times New Roman" w:hAnsi="Source Sans Pro" w:cs="Times New Roman"/>
                <w:i/>
              </w:rPr>
              <w:t xml:space="preserve">o confirm </w:t>
            </w:r>
            <w:r w:rsidRPr="00613BDF">
              <w:rPr>
                <w:rFonts w:ascii="Source Sans Pro" w:eastAsia="Times New Roman" w:hAnsi="Source Sans Pro" w:cs="Times New Roman"/>
                <w:i/>
              </w:rPr>
              <w:lastRenderedPageBreak/>
              <w:t>unit of allocation &amp; sample sizes if in doubt.</w:t>
            </w:r>
          </w:p>
          <w:p w14:paraId="2F282B60" w14:textId="77777777" w:rsidR="0022112A" w:rsidRPr="00613BDF" w:rsidRDefault="0022112A" w:rsidP="0022112A">
            <w:pPr>
              <w:rPr>
                <w:rFonts w:ascii="Source Sans Pro" w:eastAsia="Times New Roman" w:hAnsi="Source Sans Pro" w:cs="Times New Roman"/>
              </w:rPr>
            </w:pPr>
          </w:p>
        </w:tc>
        <w:tc>
          <w:tcPr>
            <w:tcW w:w="1417" w:type="dxa"/>
          </w:tcPr>
          <w:p w14:paraId="3314C4A3" w14:textId="77777777" w:rsidR="0022112A" w:rsidRPr="00613BDF" w:rsidRDefault="0022112A" w:rsidP="0022112A">
            <w:pPr>
              <w:rPr>
                <w:rFonts w:ascii="Source Sans Pro" w:eastAsia="Times New Roman" w:hAnsi="Source Sans Pro" w:cs="Times New Roman"/>
              </w:rPr>
            </w:pPr>
          </w:p>
        </w:tc>
        <w:tc>
          <w:tcPr>
            <w:tcW w:w="2580" w:type="dxa"/>
          </w:tcPr>
          <w:p w14:paraId="2B3CC43C" w14:textId="1E89924D" w:rsidR="0022112A" w:rsidRPr="00613BDF" w:rsidRDefault="0022112A" w:rsidP="0022112A">
            <w:pPr>
              <w:rPr>
                <w:rFonts w:ascii="Source Sans Pro" w:eastAsia="Times New Roman" w:hAnsi="Source Sans Pro" w:cs="Times New Roman"/>
              </w:rPr>
            </w:pPr>
            <w:r w:rsidRPr="00C1431C">
              <w:rPr>
                <w:rFonts w:ascii="Source Sans Pro" w:eastAsia="Times New Roman" w:hAnsi="Source Sans Pro" w:cs="Times New Roman"/>
              </w:rPr>
              <w:t>GRADE ratings justified &amp; adequately explained</w:t>
            </w:r>
          </w:p>
        </w:tc>
        <w:tc>
          <w:tcPr>
            <w:tcW w:w="1814" w:type="dxa"/>
          </w:tcPr>
          <w:p w14:paraId="5540FFB9" w14:textId="77777777" w:rsidR="0022112A" w:rsidRPr="00613BDF" w:rsidRDefault="0022112A" w:rsidP="0022112A">
            <w:pPr>
              <w:rPr>
                <w:rFonts w:ascii="Source Sans Pro" w:eastAsia="Times New Roman" w:hAnsi="Source Sans Pro" w:cs="Times New Roman"/>
              </w:rPr>
            </w:pPr>
          </w:p>
        </w:tc>
        <w:tc>
          <w:tcPr>
            <w:tcW w:w="3261" w:type="dxa"/>
            <w:hideMark/>
          </w:tcPr>
          <w:p w14:paraId="226CB81C" w14:textId="77777777" w:rsidR="0022112A" w:rsidRDefault="0022112A" w:rsidP="0022112A">
            <w:pPr>
              <w:rPr>
                <w:rFonts w:ascii="Source Sans Pro" w:eastAsia="Times New Roman" w:hAnsi="Source Sans Pro" w:cs="Times New Roman"/>
              </w:rPr>
            </w:pPr>
            <w:r w:rsidRPr="00C1431C">
              <w:rPr>
                <w:rFonts w:ascii="Source Sans Pro" w:eastAsia="Times New Roman" w:hAnsi="Source Sans Pro" w:cs="Times New Roman"/>
              </w:rPr>
              <w:t>Direction, magnitude &amp; confidence intervals of effects clearly described where appropriate</w:t>
            </w:r>
          </w:p>
          <w:p w14:paraId="7A24C102" w14:textId="77777777" w:rsidR="00F95B0B" w:rsidRDefault="00F95B0B" w:rsidP="0022112A">
            <w:pPr>
              <w:rPr>
                <w:rFonts w:ascii="Source Sans Pro" w:eastAsia="Times New Roman" w:hAnsi="Source Sans Pro" w:cs="Times New Roman"/>
                <w:i/>
              </w:rPr>
            </w:pPr>
          </w:p>
          <w:p w14:paraId="007CFD8C" w14:textId="6D74E8DD" w:rsidR="00F95B0B" w:rsidRPr="00F95B0B" w:rsidRDefault="00F95B0B" w:rsidP="0022112A">
            <w:pPr>
              <w:rPr>
                <w:rFonts w:ascii="Source Sans Pro" w:eastAsia="Times New Roman" w:hAnsi="Source Sans Pro" w:cs="Times New Roman"/>
                <w:i/>
              </w:rPr>
            </w:pPr>
            <w:r>
              <w:rPr>
                <w:rFonts w:ascii="Source Sans Pro" w:eastAsia="Times New Roman" w:hAnsi="Source Sans Pro" w:cs="Times New Roman"/>
                <w:i/>
              </w:rPr>
              <w:t>Check units for continuous outcome data</w:t>
            </w:r>
          </w:p>
        </w:tc>
        <w:tc>
          <w:tcPr>
            <w:tcW w:w="2126" w:type="dxa"/>
          </w:tcPr>
          <w:p w14:paraId="5617A01A" w14:textId="77777777" w:rsidR="0022112A" w:rsidRPr="00613BDF" w:rsidRDefault="0022112A" w:rsidP="0022112A">
            <w:pPr>
              <w:rPr>
                <w:rFonts w:ascii="Source Sans Pro" w:eastAsia="Times New Roman" w:hAnsi="Source Sans Pro" w:cs="Times New Roman"/>
              </w:rPr>
            </w:pPr>
          </w:p>
        </w:tc>
      </w:tr>
      <w:tr w:rsidR="0022112A" w:rsidRPr="00613BDF" w14:paraId="151653A4" w14:textId="77777777" w:rsidTr="00F66858">
        <w:trPr>
          <w:trHeight w:val="1430"/>
        </w:trPr>
        <w:tc>
          <w:tcPr>
            <w:tcW w:w="3369" w:type="dxa"/>
          </w:tcPr>
          <w:p w14:paraId="566D4E11" w14:textId="77777777" w:rsidR="0022112A" w:rsidRPr="00613BDF" w:rsidRDefault="0022112A" w:rsidP="0022112A">
            <w:pPr>
              <w:rPr>
                <w:rFonts w:ascii="Source Sans Pro" w:eastAsia="Times New Roman" w:hAnsi="Source Sans Pro" w:cs="Times New Roman"/>
              </w:rPr>
            </w:pPr>
            <w:r w:rsidRPr="00613BDF">
              <w:rPr>
                <w:rFonts w:ascii="Source Sans Pro" w:eastAsia="Times New Roman" w:hAnsi="Source Sans Pro" w:cs="Times New Roman"/>
              </w:rPr>
              <w:t>Multiple measurements from studies with more than one eligible comparator handled appropriately</w:t>
            </w:r>
          </w:p>
          <w:p w14:paraId="3A58D438" w14:textId="77777777" w:rsidR="0022112A" w:rsidRPr="00613BDF" w:rsidRDefault="0022112A" w:rsidP="0022112A">
            <w:pPr>
              <w:rPr>
                <w:rFonts w:ascii="Source Sans Pro" w:eastAsia="Times New Roman" w:hAnsi="Source Sans Pro" w:cs="Times New Roman"/>
                <w:i/>
              </w:rPr>
            </w:pPr>
          </w:p>
          <w:p w14:paraId="7CD22D59" w14:textId="77777777" w:rsidR="0022112A" w:rsidRPr="00613BDF" w:rsidRDefault="0022112A" w:rsidP="0022112A">
            <w:pPr>
              <w:rPr>
                <w:rFonts w:ascii="Source Sans Pro" w:eastAsia="Times New Roman" w:hAnsi="Source Sans Pro" w:cs="Times New Roman"/>
                <w:i/>
              </w:rPr>
            </w:pPr>
            <w:r w:rsidRPr="00613BDF">
              <w:rPr>
                <w:rFonts w:ascii="Source Sans Pro" w:eastAsia="Times New Roman" w:hAnsi="Source Sans Pro" w:cs="Times New Roman"/>
                <w:i/>
              </w:rPr>
              <w:t>Check for double counting of studies in Forest plot &amp; adjustment of events/sample size in control groups</w:t>
            </w:r>
          </w:p>
          <w:p w14:paraId="2622BAB3" w14:textId="77777777" w:rsidR="0022112A" w:rsidRPr="00613BDF" w:rsidRDefault="0022112A" w:rsidP="0022112A">
            <w:pPr>
              <w:rPr>
                <w:rFonts w:ascii="Source Sans Pro" w:eastAsia="Times New Roman" w:hAnsi="Source Sans Pro" w:cs="Times New Roman"/>
              </w:rPr>
            </w:pPr>
          </w:p>
        </w:tc>
        <w:tc>
          <w:tcPr>
            <w:tcW w:w="1417" w:type="dxa"/>
          </w:tcPr>
          <w:p w14:paraId="1D61392D" w14:textId="77777777" w:rsidR="0022112A" w:rsidRPr="00613BDF" w:rsidRDefault="0022112A" w:rsidP="0022112A">
            <w:pPr>
              <w:rPr>
                <w:rFonts w:ascii="Source Sans Pro" w:eastAsia="Times New Roman" w:hAnsi="Source Sans Pro" w:cs="Times New Roman"/>
              </w:rPr>
            </w:pPr>
          </w:p>
        </w:tc>
        <w:tc>
          <w:tcPr>
            <w:tcW w:w="2580" w:type="dxa"/>
          </w:tcPr>
          <w:p w14:paraId="35DB2626" w14:textId="28DD8220" w:rsidR="0022112A" w:rsidRPr="00613BDF" w:rsidRDefault="0022112A" w:rsidP="0022112A">
            <w:pPr>
              <w:rPr>
                <w:rFonts w:ascii="Source Sans Pro" w:eastAsia="Times New Roman" w:hAnsi="Source Sans Pro" w:cs="Times New Roman"/>
              </w:rPr>
            </w:pPr>
            <w:r w:rsidRPr="00C1431C">
              <w:rPr>
                <w:rFonts w:ascii="Source Sans Pro" w:hAnsi="Source Sans Pro"/>
              </w:rPr>
              <w:t>Clear &amp; accurate summary of narrative results (where appropriate)</w:t>
            </w:r>
          </w:p>
        </w:tc>
        <w:tc>
          <w:tcPr>
            <w:tcW w:w="1814" w:type="dxa"/>
          </w:tcPr>
          <w:p w14:paraId="33535F7D" w14:textId="77777777" w:rsidR="0022112A" w:rsidRPr="00613BDF" w:rsidRDefault="0022112A" w:rsidP="0022112A">
            <w:pPr>
              <w:rPr>
                <w:rFonts w:ascii="Source Sans Pro" w:eastAsia="Times New Roman" w:hAnsi="Source Sans Pro" w:cs="Times New Roman"/>
              </w:rPr>
            </w:pPr>
          </w:p>
        </w:tc>
        <w:tc>
          <w:tcPr>
            <w:tcW w:w="3261" w:type="dxa"/>
            <w:hideMark/>
          </w:tcPr>
          <w:p w14:paraId="7427B71A" w14:textId="77777777" w:rsidR="0022112A" w:rsidRDefault="0022112A" w:rsidP="0022112A">
            <w:pPr>
              <w:rPr>
                <w:rFonts w:ascii="Source Sans Pro" w:eastAsia="Times New Roman" w:hAnsi="Source Sans Pro" w:cs="Times New Roman"/>
              </w:rPr>
            </w:pPr>
            <w:r w:rsidRPr="00C1431C">
              <w:rPr>
                <w:rFonts w:ascii="Source Sans Pro" w:eastAsia="Times New Roman" w:hAnsi="Source Sans Pro" w:cs="Times New Roman"/>
              </w:rPr>
              <w:t>Reporting results avoids emphasizing statistical significance to determine presence or absence of an effect</w:t>
            </w:r>
          </w:p>
          <w:p w14:paraId="20831687" w14:textId="7F2A85AD" w:rsidR="0022112A" w:rsidRPr="00613BDF" w:rsidRDefault="0022112A" w:rsidP="0022112A">
            <w:pPr>
              <w:rPr>
                <w:rFonts w:ascii="Source Sans Pro" w:eastAsia="Times New Roman" w:hAnsi="Source Sans Pro" w:cs="Times New Roman"/>
              </w:rPr>
            </w:pPr>
          </w:p>
        </w:tc>
        <w:tc>
          <w:tcPr>
            <w:tcW w:w="2126" w:type="dxa"/>
          </w:tcPr>
          <w:p w14:paraId="600403E5" w14:textId="77777777" w:rsidR="0022112A" w:rsidRPr="00613BDF" w:rsidRDefault="0022112A" w:rsidP="0022112A">
            <w:pPr>
              <w:rPr>
                <w:rFonts w:ascii="Source Sans Pro" w:eastAsia="Times New Roman" w:hAnsi="Source Sans Pro" w:cs="Times New Roman"/>
              </w:rPr>
            </w:pPr>
          </w:p>
        </w:tc>
      </w:tr>
      <w:tr w:rsidR="00D10D81" w:rsidRPr="00613BDF" w14:paraId="4FCFAF9F" w14:textId="77777777" w:rsidTr="00F66858">
        <w:trPr>
          <w:trHeight w:val="1196"/>
        </w:trPr>
        <w:tc>
          <w:tcPr>
            <w:tcW w:w="3369" w:type="dxa"/>
            <w:vMerge w:val="restart"/>
          </w:tcPr>
          <w:p w14:paraId="14938031" w14:textId="77777777" w:rsidR="00D10D81" w:rsidRPr="00D72CAA" w:rsidRDefault="00D10D81" w:rsidP="0022112A">
            <w:pPr>
              <w:rPr>
                <w:rFonts w:asciiTheme="majorHAnsi" w:eastAsia="Times New Roman" w:hAnsiTheme="majorHAnsi" w:cs="Times New Roman"/>
                <w:sz w:val="24"/>
                <w:szCs w:val="24"/>
              </w:rPr>
            </w:pPr>
            <w:r w:rsidRPr="00D72CAA">
              <w:rPr>
                <w:rFonts w:asciiTheme="majorHAnsi" w:eastAsia="Times New Roman" w:hAnsiTheme="majorHAnsi" w:cs="Times New Roman"/>
                <w:sz w:val="24"/>
                <w:szCs w:val="24"/>
              </w:rPr>
              <w:t xml:space="preserve">Outlying results acknowledged &amp; explored appropriately </w:t>
            </w:r>
          </w:p>
          <w:p w14:paraId="79A98175" w14:textId="77777777" w:rsidR="00D10D81" w:rsidRDefault="00D10D81" w:rsidP="0022112A">
            <w:pPr>
              <w:rPr>
                <w:rFonts w:asciiTheme="majorHAnsi" w:eastAsia="Times New Roman" w:hAnsiTheme="majorHAnsi" w:cs="Times New Roman"/>
                <w:i/>
                <w:sz w:val="24"/>
                <w:szCs w:val="24"/>
              </w:rPr>
            </w:pPr>
          </w:p>
          <w:p w14:paraId="76D86567" w14:textId="77777777" w:rsidR="00D10D81" w:rsidRDefault="00D10D81" w:rsidP="0022112A">
            <w:pPr>
              <w:rPr>
                <w:rFonts w:asciiTheme="majorHAnsi" w:eastAsia="Times New Roman" w:hAnsiTheme="majorHAnsi" w:cs="Times New Roman"/>
                <w:i/>
                <w:sz w:val="24"/>
                <w:szCs w:val="24"/>
              </w:rPr>
            </w:pPr>
            <w:r>
              <w:rPr>
                <w:rFonts w:asciiTheme="majorHAnsi" w:eastAsia="Times New Roman" w:hAnsiTheme="majorHAnsi" w:cs="Times New Roman"/>
                <w:i/>
                <w:sz w:val="24"/>
                <w:szCs w:val="24"/>
              </w:rPr>
              <w:t>Consider how plausible the direction/size of effects are overall, explore data from studies with unusually large or discordant effects</w:t>
            </w:r>
          </w:p>
          <w:p w14:paraId="66B72304" w14:textId="77777777" w:rsidR="00D10D81" w:rsidRPr="00613BDF" w:rsidRDefault="00D10D81" w:rsidP="0022112A">
            <w:pPr>
              <w:rPr>
                <w:rFonts w:ascii="Source Sans Pro" w:eastAsia="Times New Roman" w:hAnsi="Source Sans Pro" w:cs="Times New Roman"/>
              </w:rPr>
            </w:pPr>
          </w:p>
        </w:tc>
        <w:tc>
          <w:tcPr>
            <w:tcW w:w="1417" w:type="dxa"/>
            <w:vMerge w:val="restart"/>
          </w:tcPr>
          <w:p w14:paraId="1AC7415F" w14:textId="77777777" w:rsidR="00D10D81" w:rsidRPr="00613BDF" w:rsidRDefault="00D10D81" w:rsidP="0022112A">
            <w:pPr>
              <w:rPr>
                <w:rFonts w:ascii="Source Sans Pro" w:eastAsia="Times New Roman" w:hAnsi="Source Sans Pro" w:cs="Times New Roman"/>
              </w:rPr>
            </w:pPr>
          </w:p>
        </w:tc>
        <w:tc>
          <w:tcPr>
            <w:tcW w:w="2580" w:type="dxa"/>
            <w:vMerge w:val="restart"/>
          </w:tcPr>
          <w:p w14:paraId="06FEA253" w14:textId="77777777" w:rsidR="00D10D81" w:rsidRPr="00C1431C" w:rsidRDefault="00D10D81" w:rsidP="0022112A">
            <w:pPr>
              <w:rPr>
                <w:rFonts w:ascii="Source Sans Pro" w:eastAsia="Times New Roman" w:hAnsi="Source Sans Pro" w:cs="Times New Roman"/>
              </w:rPr>
            </w:pPr>
            <w:r w:rsidRPr="00C1431C">
              <w:rPr>
                <w:rFonts w:ascii="Source Sans Pro" w:eastAsia="Times New Roman" w:hAnsi="Source Sans Pro" w:cs="Times New Roman"/>
              </w:rPr>
              <w:t>Quality ratings presented for narrative results (where appropriate)</w:t>
            </w:r>
          </w:p>
          <w:p w14:paraId="6923A915" w14:textId="15FDC9F8" w:rsidR="00D10D81" w:rsidRPr="00613BDF" w:rsidRDefault="00D10D81" w:rsidP="0022112A">
            <w:pPr>
              <w:rPr>
                <w:rFonts w:ascii="Source Sans Pro" w:eastAsia="Times New Roman" w:hAnsi="Source Sans Pro" w:cs="Times New Roman"/>
              </w:rPr>
            </w:pPr>
          </w:p>
        </w:tc>
        <w:tc>
          <w:tcPr>
            <w:tcW w:w="1814" w:type="dxa"/>
            <w:vMerge w:val="restart"/>
          </w:tcPr>
          <w:p w14:paraId="181A8716" w14:textId="77777777" w:rsidR="00D10D81" w:rsidRPr="00613BDF" w:rsidRDefault="00D10D81" w:rsidP="0022112A">
            <w:pPr>
              <w:rPr>
                <w:rFonts w:ascii="Source Sans Pro" w:eastAsia="Times New Roman" w:hAnsi="Source Sans Pro" w:cs="Times New Roman"/>
              </w:rPr>
            </w:pPr>
          </w:p>
        </w:tc>
        <w:tc>
          <w:tcPr>
            <w:tcW w:w="3261" w:type="dxa"/>
            <w:hideMark/>
          </w:tcPr>
          <w:p w14:paraId="4CBD2584" w14:textId="5B77EA1C" w:rsidR="00D10D81" w:rsidRPr="00613BDF" w:rsidRDefault="00D10D81" w:rsidP="0022112A">
            <w:pPr>
              <w:rPr>
                <w:rFonts w:ascii="Source Sans Pro" w:eastAsia="Times New Roman" w:hAnsi="Source Sans Pro" w:cs="Times New Roman"/>
              </w:rPr>
            </w:pPr>
            <w:r w:rsidRPr="00C1431C">
              <w:rPr>
                <w:rFonts w:ascii="Source Sans Pro" w:eastAsia="Times New Roman" w:hAnsi="Source Sans Pro" w:cs="Times New Roman"/>
              </w:rPr>
              <w:t>GRADE ratings for outcomes reported in abstract</w:t>
            </w:r>
          </w:p>
        </w:tc>
        <w:tc>
          <w:tcPr>
            <w:tcW w:w="2126" w:type="dxa"/>
          </w:tcPr>
          <w:p w14:paraId="0F552095" w14:textId="77777777" w:rsidR="00D10D81" w:rsidRPr="00613BDF" w:rsidRDefault="00D10D81" w:rsidP="0022112A">
            <w:pPr>
              <w:rPr>
                <w:rFonts w:ascii="Source Sans Pro" w:eastAsia="Times New Roman" w:hAnsi="Source Sans Pro" w:cs="Times New Roman"/>
              </w:rPr>
            </w:pPr>
          </w:p>
        </w:tc>
      </w:tr>
      <w:tr w:rsidR="00D10D81" w:rsidRPr="00613BDF" w14:paraId="21B92B43" w14:textId="77777777" w:rsidTr="00F66858">
        <w:trPr>
          <w:trHeight w:val="1118"/>
        </w:trPr>
        <w:tc>
          <w:tcPr>
            <w:tcW w:w="3369" w:type="dxa"/>
            <w:vMerge/>
          </w:tcPr>
          <w:p w14:paraId="7011E991" w14:textId="77777777" w:rsidR="00D10D81" w:rsidRPr="00D72CAA" w:rsidRDefault="00D10D81" w:rsidP="0022112A">
            <w:pPr>
              <w:rPr>
                <w:rFonts w:asciiTheme="majorHAnsi" w:eastAsia="Times New Roman" w:hAnsiTheme="majorHAnsi" w:cs="Times New Roman"/>
                <w:sz w:val="24"/>
                <w:szCs w:val="24"/>
              </w:rPr>
            </w:pPr>
          </w:p>
        </w:tc>
        <w:tc>
          <w:tcPr>
            <w:tcW w:w="1417" w:type="dxa"/>
            <w:vMerge/>
          </w:tcPr>
          <w:p w14:paraId="7A3A43A0" w14:textId="77777777" w:rsidR="00D10D81" w:rsidRPr="00613BDF" w:rsidRDefault="00D10D81" w:rsidP="0022112A">
            <w:pPr>
              <w:rPr>
                <w:rFonts w:ascii="Source Sans Pro" w:eastAsia="Times New Roman" w:hAnsi="Source Sans Pro" w:cs="Times New Roman"/>
              </w:rPr>
            </w:pPr>
          </w:p>
        </w:tc>
        <w:tc>
          <w:tcPr>
            <w:tcW w:w="2580" w:type="dxa"/>
            <w:vMerge/>
          </w:tcPr>
          <w:p w14:paraId="28415D51" w14:textId="77777777" w:rsidR="00D10D81" w:rsidRPr="00C1431C" w:rsidRDefault="00D10D81" w:rsidP="0022112A">
            <w:pPr>
              <w:rPr>
                <w:rFonts w:ascii="Source Sans Pro" w:eastAsia="Times New Roman" w:hAnsi="Source Sans Pro" w:cs="Times New Roman"/>
              </w:rPr>
            </w:pPr>
          </w:p>
        </w:tc>
        <w:tc>
          <w:tcPr>
            <w:tcW w:w="1814" w:type="dxa"/>
            <w:vMerge/>
          </w:tcPr>
          <w:p w14:paraId="6EA5C091" w14:textId="77777777" w:rsidR="00D10D81" w:rsidRPr="00613BDF" w:rsidRDefault="00D10D81" w:rsidP="0022112A">
            <w:pPr>
              <w:rPr>
                <w:rFonts w:ascii="Source Sans Pro" w:eastAsia="Times New Roman" w:hAnsi="Source Sans Pro" w:cs="Times New Roman"/>
              </w:rPr>
            </w:pPr>
          </w:p>
        </w:tc>
        <w:tc>
          <w:tcPr>
            <w:tcW w:w="3261" w:type="dxa"/>
          </w:tcPr>
          <w:p w14:paraId="67D97A34" w14:textId="7E814046" w:rsidR="00D10D81" w:rsidRPr="00C1431C" w:rsidRDefault="00D10D81" w:rsidP="0022112A">
            <w:pPr>
              <w:rPr>
                <w:rFonts w:ascii="Source Sans Pro" w:eastAsia="Times New Roman" w:hAnsi="Source Sans Pro" w:cs="Times New Roman"/>
              </w:rPr>
            </w:pPr>
            <w:r w:rsidRPr="00C1431C">
              <w:rPr>
                <w:rFonts w:ascii="Source Sans Pro" w:hAnsi="Source Sans Pro"/>
              </w:rPr>
              <w:t>Absolute effects used to illustrate the relative effects where appropriate</w:t>
            </w:r>
          </w:p>
        </w:tc>
        <w:tc>
          <w:tcPr>
            <w:tcW w:w="2126" w:type="dxa"/>
          </w:tcPr>
          <w:p w14:paraId="1D31FCBA" w14:textId="77777777" w:rsidR="00D10D81" w:rsidRPr="00613BDF" w:rsidRDefault="00D10D81" w:rsidP="0022112A">
            <w:pPr>
              <w:rPr>
                <w:rFonts w:ascii="Source Sans Pro" w:eastAsia="Times New Roman" w:hAnsi="Source Sans Pro" w:cs="Times New Roman"/>
              </w:rPr>
            </w:pPr>
          </w:p>
        </w:tc>
      </w:tr>
      <w:tr w:rsidR="00D10D81" w:rsidRPr="00613BDF" w14:paraId="0C5E83A0" w14:textId="77777777" w:rsidTr="00F66858">
        <w:trPr>
          <w:trHeight w:val="2390"/>
        </w:trPr>
        <w:tc>
          <w:tcPr>
            <w:tcW w:w="3369" w:type="dxa"/>
            <w:vMerge w:val="restart"/>
          </w:tcPr>
          <w:p w14:paraId="6D914924" w14:textId="77777777" w:rsidR="00D10D81" w:rsidRPr="00D72CAA" w:rsidRDefault="00D10D81" w:rsidP="0022112A">
            <w:pPr>
              <w:rPr>
                <w:rFonts w:asciiTheme="majorHAnsi" w:eastAsia="Times New Roman" w:hAnsiTheme="majorHAnsi" w:cs="Times New Roman"/>
                <w:i/>
                <w:sz w:val="24"/>
                <w:szCs w:val="24"/>
              </w:rPr>
            </w:pPr>
            <w:r>
              <w:rPr>
                <w:rFonts w:asciiTheme="majorHAnsi" w:eastAsia="Times New Roman" w:hAnsiTheme="majorHAnsi" w:cs="Times New Roman"/>
                <w:sz w:val="24"/>
                <w:szCs w:val="24"/>
              </w:rPr>
              <w:t>Assess the following for possible data entry errors:</w:t>
            </w:r>
          </w:p>
          <w:p w14:paraId="79AFD6DF" w14:textId="77777777" w:rsidR="00D10D81" w:rsidRPr="00D72CAA" w:rsidRDefault="00D10D81" w:rsidP="0022112A">
            <w:pPr>
              <w:rPr>
                <w:rFonts w:asciiTheme="majorHAnsi" w:eastAsia="Times New Roman" w:hAnsiTheme="majorHAnsi" w:cs="Times New Roman"/>
                <w:i/>
                <w:sz w:val="24"/>
                <w:szCs w:val="24"/>
              </w:rPr>
            </w:pPr>
          </w:p>
          <w:p w14:paraId="69D31F52" w14:textId="77777777" w:rsidR="00D10D81" w:rsidRPr="00D72CAA" w:rsidRDefault="00D10D81" w:rsidP="0022112A">
            <w:pPr>
              <w:rPr>
                <w:rFonts w:asciiTheme="majorHAnsi" w:eastAsia="Times New Roman" w:hAnsiTheme="majorHAnsi" w:cs="Times New Roman"/>
                <w:i/>
                <w:sz w:val="24"/>
                <w:szCs w:val="24"/>
              </w:rPr>
            </w:pPr>
            <w:r w:rsidRPr="00D72CAA">
              <w:rPr>
                <w:rFonts w:asciiTheme="majorHAnsi" w:eastAsia="Times New Roman" w:hAnsiTheme="majorHAnsi" w:cs="Times New Roman"/>
                <w:i/>
                <w:sz w:val="24"/>
                <w:szCs w:val="24"/>
              </w:rPr>
              <w:t>Comparability of SDs for studies usi</w:t>
            </w:r>
            <w:r>
              <w:rPr>
                <w:rFonts w:asciiTheme="majorHAnsi" w:eastAsia="Times New Roman" w:hAnsiTheme="majorHAnsi" w:cs="Times New Roman"/>
                <w:i/>
                <w:sz w:val="24"/>
                <w:szCs w:val="24"/>
              </w:rPr>
              <w:t>ng same scale</w:t>
            </w:r>
            <w:r w:rsidRPr="00D72CAA">
              <w:rPr>
                <w:rFonts w:asciiTheme="majorHAnsi" w:eastAsia="Times New Roman" w:hAnsiTheme="majorHAnsi" w:cs="Times New Roman"/>
                <w:i/>
                <w:sz w:val="24"/>
                <w:szCs w:val="24"/>
              </w:rPr>
              <w:t xml:space="preserve"> </w:t>
            </w:r>
          </w:p>
          <w:p w14:paraId="636585CC" w14:textId="77777777" w:rsidR="00D10D81" w:rsidRPr="00D72CAA" w:rsidRDefault="00D10D81" w:rsidP="0022112A">
            <w:pPr>
              <w:rPr>
                <w:rFonts w:asciiTheme="majorHAnsi" w:eastAsia="Times New Roman" w:hAnsiTheme="majorHAnsi" w:cs="Times New Roman"/>
                <w:i/>
                <w:sz w:val="24"/>
                <w:szCs w:val="24"/>
              </w:rPr>
            </w:pPr>
          </w:p>
          <w:p w14:paraId="48CACA5C" w14:textId="77777777" w:rsidR="00D10D81" w:rsidRPr="00D72CAA" w:rsidRDefault="00D10D81" w:rsidP="0022112A">
            <w:pPr>
              <w:rPr>
                <w:rFonts w:asciiTheme="majorHAnsi" w:eastAsia="Times New Roman" w:hAnsiTheme="majorHAnsi" w:cs="Times New Roman"/>
                <w:i/>
                <w:sz w:val="24"/>
                <w:szCs w:val="24"/>
              </w:rPr>
            </w:pPr>
            <w:r w:rsidRPr="00D72CAA">
              <w:rPr>
                <w:rFonts w:asciiTheme="majorHAnsi" w:eastAsia="Times New Roman" w:hAnsiTheme="majorHAnsi" w:cs="Times New Roman"/>
                <w:i/>
                <w:sz w:val="24"/>
                <w:szCs w:val="24"/>
              </w:rPr>
              <w:t xml:space="preserve">Weights of individual studies </w:t>
            </w:r>
            <w:r>
              <w:rPr>
                <w:rFonts w:asciiTheme="majorHAnsi" w:eastAsia="Times New Roman" w:hAnsiTheme="majorHAnsi" w:cs="Times New Roman"/>
                <w:i/>
                <w:sz w:val="24"/>
                <w:szCs w:val="24"/>
              </w:rPr>
              <w:lastRenderedPageBreak/>
              <w:t xml:space="preserve">look </w:t>
            </w:r>
            <w:r w:rsidRPr="00D72CAA">
              <w:rPr>
                <w:rFonts w:asciiTheme="majorHAnsi" w:eastAsia="Times New Roman" w:hAnsiTheme="majorHAnsi" w:cs="Times New Roman"/>
                <w:i/>
                <w:sz w:val="24"/>
                <w:szCs w:val="24"/>
              </w:rPr>
              <w:t>relative to sample size</w:t>
            </w:r>
            <w:r>
              <w:rPr>
                <w:rFonts w:asciiTheme="majorHAnsi" w:eastAsia="Times New Roman" w:hAnsiTheme="majorHAnsi" w:cs="Times New Roman"/>
                <w:i/>
                <w:sz w:val="24"/>
                <w:szCs w:val="24"/>
              </w:rPr>
              <w:t xml:space="preserve"> (high/low SDs or counts)</w:t>
            </w:r>
          </w:p>
          <w:p w14:paraId="26C210CD" w14:textId="77777777" w:rsidR="00D10D81" w:rsidRPr="00D72CAA" w:rsidRDefault="00D10D81" w:rsidP="0022112A">
            <w:pPr>
              <w:rPr>
                <w:rFonts w:asciiTheme="majorHAnsi" w:eastAsia="Times New Roman" w:hAnsiTheme="majorHAnsi" w:cs="Times New Roman"/>
                <w:i/>
                <w:sz w:val="24"/>
                <w:szCs w:val="24"/>
              </w:rPr>
            </w:pPr>
          </w:p>
          <w:p w14:paraId="7E0B5918" w14:textId="77777777" w:rsidR="00D10D81" w:rsidRDefault="00D10D81" w:rsidP="0022112A">
            <w:pPr>
              <w:rPr>
                <w:rFonts w:asciiTheme="majorHAnsi" w:eastAsia="Times New Roman" w:hAnsiTheme="majorHAnsi" w:cs="Times New Roman"/>
                <w:i/>
                <w:sz w:val="24"/>
                <w:szCs w:val="24"/>
              </w:rPr>
            </w:pPr>
            <w:r w:rsidRPr="00D72CAA">
              <w:rPr>
                <w:rFonts w:asciiTheme="majorHAnsi" w:eastAsia="Times New Roman" w:hAnsiTheme="majorHAnsi" w:cs="Times New Roman"/>
                <w:i/>
                <w:sz w:val="24"/>
                <w:szCs w:val="24"/>
              </w:rPr>
              <w:t>Similar</w:t>
            </w:r>
            <w:r>
              <w:rPr>
                <w:rFonts w:asciiTheme="majorHAnsi" w:eastAsia="Times New Roman" w:hAnsiTheme="majorHAnsi" w:cs="Times New Roman"/>
                <w:i/>
                <w:sz w:val="24"/>
                <w:szCs w:val="24"/>
              </w:rPr>
              <w:t>ity of</w:t>
            </w:r>
            <w:r w:rsidRPr="00D72CAA">
              <w:rPr>
                <w:rFonts w:asciiTheme="majorHAnsi" w:eastAsia="Times New Roman" w:hAnsiTheme="majorHAnsi" w:cs="Times New Roman"/>
                <w:i/>
                <w:sz w:val="24"/>
                <w:szCs w:val="24"/>
              </w:rPr>
              <w:t xml:space="preserve"> sample sizes ac</w:t>
            </w:r>
            <w:r>
              <w:rPr>
                <w:rFonts w:asciiTheme="majorHAnsi" w:eastAsia="Times New Roman" w:hAnsiTheme="majorHAnsi" w:cs="Times New Roman"/>
                <w:i/>
                <w:sz w:val="24"/>
                <w:szCs w:val="24"/>
              </w:rPr>
              <w:t xml:space="preserve">ross different outcomes for </w:t>
            </w:r>
            <w:r w:rsidRPr="00D72CAA">
              <w:rPr>
                <w:rFonts w:asciiTheme="majorHAnsi" w:eastAsia="Times New Roman" w:hAnsiTheme="majorHAnsi" w:cs="Times New Roman"/>
                <w:i/>
                <w:sz w:val="24"/>
                <w:szCs w:val="24"/>
              </w:rPr>
              <w:t xml:space="preserve">same study </w:t>
            </w:r>
          </w:p>
          <w:p w14:paraId="1465D8A5" w14:textId="77777777" w:rsidR="00D10D81" w:rsidRDefault="00D10D81" w:rsidP="0022112A">
            <w:pPr>
              <w:rPr>
                <w:rFonts w:ascii="Source Sans Pro" w:eastAsia="Times New Roman" w:hAnsi="Source Sans Pro" w:cs="Times New Roman"/>
              </w:rPr>
            </w:pPr>
          </w:p>
          <w:p w14:paraId="2234ED36" w14:textId="77777777" w:rsidR="00D10D81" w:rsidRPr="00613BDF" w:rsidRDefault="00D10D81" w:rsidP="0022112A">
            <w:pPr>
              <w:rPr>
                <w:rFonts w:ascii="Source Sans Pro" w:eastAsia="Times New Roman" w:hAnsi="Source Sans Pro" w:cs="Times New Roman"/>
              </w:rPr>
            </w:pPr>
          </w:p>
        </w:tc>
        <w:tc>
          <w:tcPr>
            <w:tcW w:w="1417" w:type="dxa"/>
            <w:vMerge w:val="restart"/>
          </w:tcPr>
          <w:p w14:paraId="637CFE17" w14:textId="77777777" w:rsidR="00D10D81" w:rsidRPr="00613BDF" w:rsidRDefault="00D10D81" w:rsidP="0022112A">
            <w:pPr>
              <w:rPr>
                <w:rFonts w:ascii="Source Sans Pro" w:eastAsia="Times New Roman" w:hAnsi="Source Sans Pro" w:cs="Times New Roman"/>
              </w:rPr>
            </w:pPr>
          </w:p>
        </w:tc>
        <w:tc>
          <w:tcPr>
            <w:tcW w:w="2580" w:type="dxa"/>
            <w:vMerge/>
          </w:tcPr>
          <w:p w14:paraId="4D2CB184" w14:textId="5FE72017" w:rsidR="00D10D81" w:rsidRPr="00613BDF" w:rsidRDefault="00D10D81" w:rsidP="0022112A">
            <w:pPr>
              <w:rPr>
                <w:rFonts w:ascii="Source Sans Pro" w:hAnsi="Source Sans Pro"/>
              </w:rPr>
            </w:pPr>
          </w:p>
        </w:tc>
        <w:tc>
          <w:tcPr>
            <w:tcW w:w="1814" w:type="dxa"/>
            <w:vMerge/>
          </w:tcPr>
          <w:p w14:paraId="46A2E3C7" w14:textId="77777777" w:rsidR="00D10D81" w:rsidRPr="00613BDF" w:rsidRDefault="00D10D81" w:rsidP="0022112A">
            <w:pPr>
              <w:rPr>
                <w:rFonts w:ascii="Source Sans Pro" w:hAnsi="Source Sans Pro"/>
              </w:rPr>
            </w:pPr>
          </w:p>
        </w:tc>
        <w:tc>
          <w:tcPr>
            <w:tcW w:w="3261" w:type="dxa"/>
            <w:hideMark/>
          </w:tcPr>
          <w:p w14:paraId="3A9C7B4D" w14:textId="77777777" w:rsidR="00D10D81" w:rsidRDefault="00D10D81" w:rsidP="00D10D81">
            <w:pPr>
              <w:rPr>
                <w:rFonts w:ascii="Source Sans Pro" w:hAnsi="Source Sans Pro"/>
              </w:rPr>
            </w:pPr>
            <w:r w:rsidRPr="00613BDF">
              <w:rPr>
                <w:rFonts w:ascii="Source Sans Pro" w:hAnsi="Source Sans Pro"/>
              </w:rPr>
              <w:t>Conclusions accurately reflect evidence presented in SoF table(s) &amp; avoid recommendations</w:t>
            </w:r>
          </w:p>
          <w:p w14:paraId="72696FE8" w14:textId="374C826B" w:rsidR="00D10D81" w:rsidRPr="00613BDF" w:rsidRDefault="00D10D81" w:rsidP="0022112A">
            <w:pPr>
              <w:rPr>
                <w:rFonts w:ascii="Source Sans Pro" w:eastAsia="Times New Roman" w:hAnsi="Source Sans Pro" w:cs="Times New Roman"/>
              </w:rPr>
            </w:pPr>
          </w:p>
        </w:tc>
        <w:tc>
          <w:tcPr>
            <w:tcW w:w="2126" w:type="dxa"/>
          </w:tcPr>
          <w:p w14:paraId="51F703ED" w14:textId="77777777" w:rsidR="00D10D81" w:rsidRPr="00613BDF" w:rsidRDefault="00D10D81" w:rsidP="0022112A">
            <w:pPr>
              <w:rPr>
                <w:rFonts w:ascii="Source Sans Pro" w:eastAsia="Times New Roman" w:hAnsi="Source Sans Pro" w:cs="Times New Roman"/>
              </w:rPr>
            </w:pPr>
          </w:p>
        </w:tc>
      </w:tr>
      <w:tr w:rsidR="00D10D81" w:rsidRPr="00613BDF" w14:paraId="6E3F329A" w14:textId="77777777" w:rsidTr="00F66858">
        <w:trPr>
          <w:trHeight w:val="1245"/>
        </w:trPr>
        <w:tc>
          <w:tcPr>
            <w:tcW w:w="3369" w:type="dxa"/>
            <w:vMerge/>
          </w:tcPr>
          <w:p w14:paraId="0859574E" w14:textId="77777777" w:rsidR="00D10D81" w:rsidRDefault="00D10D81" w:rsidP="0022112A">
            <w:pPr>
              <w:rPr>
                <w:rFonts w:asciiTheme="majorHAnsi" w:eastAsia="Times New Roman" w:hAnsiTheme="majorHAnsi" w:cs="Times New Roman"/>
                <w:sz w:val="24"/>
                <w:szCs w:val="24"/>
              </w:rPr>
            </w:pPr>
          </w:p>
        </w:tc>
        <w:tc>
          <w:tcPr>
            <w:tcW w:w="1417" w:type="dxa"/>
            <w:vMerge/>
          </w:tcPr>
          <w:p w14:paraId="6676F4FE" w14:textId="77777777" w:rsidR="00D10D81" w:rsidRPr="00613BDF" w:rsidRDefault="00D10D81" w:rsidP="0022112A">
            <w:pPr>
              <w:rPr>
                <w:rFonts w:ascii="Source Sans Pro" w:eastAsia="Times New Roman" w:hAnsi="Source Sans Pro" w:cs="Times New Roman"/>
              </w:rPr>
            </w:pPr>
          </w:p>
        </w:tc>
        <w:tc>
          <w:tcPr>
            <w:tcW w:w="2580" w:type="dxa"/>
            <w:vMerge/>
          </w:tcPr>
          <w:p w14:paraId="7CA1B42C" w14:textId="77777777" w:rsidR="00D10D81" w:rsidRPr="00C1431C" w:rsidRDefault="00D10D81" w:rsidP="0022112A">
            <w:pPr>
              <w:rPr>
                <w:rFonts w:ascii="Source Sans Pro" w:eastAsia="Times New Roman" w:hAnsi="Source Sans Pro" w:cs="Times New Roman"/>
              </w:rPr>
            </w:pPr>
          </w:p>
        </w:tc>
        <w:tc>
          <w:tcPr>
            <w:tcW w:w="1814" w:type="dxa"/>
            <w:vMerge/>
          </w:tcPr>
          <w:p w14:paraId="6289FE82" w14:textId="77777777" w:rsidR="00D10D81" w:rsidRPr="00613BDF" w:rsidRDefault="00D10D81" w:rsidP="0022112A">
            <w:pPr>
              <w:rPr>
                <w:rFonts w:ascii="Source Sans Pro" w:hAnsi="Source Sans Pro"/>
              </w:rPr>
            </w:pPr>
          </w:p>
        </w:tc>
        <w:tc>
          <w:tcPr>
            <w:tcW w:w="3261" w:type="dxa"/>
          </w:tcPr>
          <w:p w14:paraId="320071A3" w14:textId="77777777" w:rsidR="00D10D81" w:rsidRDefault="00D10D81" w:rsidP="00D10D81">
            <w:pPr>
              <w:rPr>
                <w:rFonts w:ascii="Source Sans Pro" w:eastAsia="Times New Roman" w:hAnsi="Source Sans Pro" w:cs="Times New Roman"/>
              </w:rPr>
            </w:pPr>
            <w:r w:rsidRPr="00613BDF">
              <w:rPr>
                <w:rFonts w:ascii="Source Sans Pro" w:eastAsia="Times New Roman" w:hAnsi="Source Sans Pro" w:cs="Times New Roman"/>
              </w:rPr>
              <w:t>Key findings consistent across the summary versions of the review</w:t>
            </w:r>
          </w:p>
          <w:p w14:paraId="62F5AB40" w14:textId="4C1B6246" w:rsidR="00D10D81" w:rsidRPr="00C1431C" w:rsidRDefault="00D10D81" w:rsidP="0022112A">
            <w:pPr>
              <w:rPr>
                <w:rFonts w:ascii="Source Sans Pro" w:hAnsi="Source Sans Pro"/>
              </w:rPr>
            </w:pPr>
          </w:p>
        </w:tc>
        <w:tc>
          <w:tcPr>
            <w:tcW w:w="2126" w:type="dxa"/>
          </w:tcPr>
          <w:p w14:paraId="05B790EB" w14:textId="77777777" w:rsidR="00D10D81" w:rsidRPr="00613BDF" w:rsidRDefault="00D10D81" w:rsidP="0022112A">
            <w:pPr>
              <w:rPr>
                <w:rFonts w:ascii="Source Sans Pro" w:eastAsia="Times New Roman" w:hAnsi="Source Sans Pro" w:cs="Times New Roman"/>
              </w:rPr>
            </w:pPr>
          </w:p>
        </w:tc>
      </w:tr>
    </w:tbl>
    <w:bookmarkEnd w:id="42"/>
    <w:p w14:paraId="1D501F57" w14:textId="77777777" w:rsidR="00377444" w:rsidRPr="00613BDF" w:rsidRDefault="00377444" w:rsidP="00377444">
      <w:pPr>
        <w:spacing w:after="200" w:line="276" w:lineRule="auto"/>
        <w:rPr>
          <w:b/>
        </w:rPr>
      </w:pPr>
      <w:r w:rsidRPr="00613BDF">
        <w:rPr>
          <w:b/>
        </w:rPr>
        <w:br w:type="textWrapping" w:clear="all"/>
      </w:r>
    </w:p>
    <w:p w14:paraId="01930164" w14:textId="40272C00" w:rsidR="009D7CAF" w:rsidRPr="00613BDF" w:rsidRDefault="009D7CAF" w:rsidP="009D7CAF">
      <w:pPr>
        <w:spacing w:after="200" w:line="276" w:lineRule="auto"/>
        <w:rPr>
          <w:b/>
        </w:rPr>
      </w:pPr>
    </w:p>
    <w:p w14:paraId="2C7FC0D1" w14:textId="293E0139" w:rsidR="00613BDF" w:rsidRPr="00613BDF" w:rsidRDefault="00613BDF" w:rsidP="00613BDF"/>
    <w:sectPr w:rsidR="00613BDF" w:rsidRPr="00613BDF" w:rsidSect="00613BDF">
      <w:headerReference w:type="default" r:id="rId20"/>
      <w:type w:val="continuous"/>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147B" w14:textId="77777777" w:rsidR="00641BC9" w:rsidRDefault="00641BC9" w:rsidP="001440A0">
      <w:r>
        <w:separator/>
      </w:r>
    </w:p>
  </w:endnote>
  <w:endnote w:type="continuationSeparator" w:id="0">
    <w:p w14:paraId="04F5D52F" w14:textId="77777777" w:rsidR="00641BC9" w:rsidRDefault="00641BC9"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altName w:val="Corbel"/>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37B3" w14:textId="77777777" w:rsidR="00E16745" w:rsidRPr="001440A0" w:rsidRDefault="00E16745" w:rsidP="001440A0">
    <w:pP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35DCC4F1" w14:textId="77777777" w:rsidR="00E16745" w:rsidRPr="001440A0" w:rsidRDefault="00E16745" w:rsidP="001440A0">
    <w:pPr>
      <w:spacing w:line="320" w:lineRule="exact"/>
      <w:rPr>
        <w:color w:val="002D64" w:themeColor="text2"/>
        <w:sz w:val="30"/>
        <w:szCs w:val="30"/>
      </w:rPr>
    </w:pPr>
    <w:r w:rsidRPr="001440A0">
      <w:rPr>
        <w:color w:val="002D64" w:themeColor="text2"/>
        <w:sz w:val="30"/>
        <w:szCs w:val="30"/>
      </w:rPr>
      <w:t>Informed decisions.</w:t>
    </w:r>
  </w:p>
  <w:p w14:paraId="717C0F24" w14:textId="77777777" w:rsidR="00E16745" w:rsidRPr="001440A0" w:rsidRDefault="00E16745" w:rsidP="001440A0">
    <w:pPr>
      <w:spacing w:line="320" w:lineRule="exact"/>
      <w:rPr>
        <w:color w:val="962D91" w:themeColor="background2"/>
        <w:sz w:val="30"/>
        <w:szCs w:val="30"/>
      </w:rPr>
    </w:pPr>
    <w:r w:rsidRPr="001440A0">
      <w:rPr>
        <w:color w:val="962D91" w:themeColor="background2"/>
        <w:sz w:val="30"/>
        <w:szCs w:val="30"/>
      </w:rPr>
      <w:t>Better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71E" w14:textId="77777777" w:rsidR="00E16745" w:rsidRPr="001440A0" w:rsidRDefault="00E16745" w:rsidP="009B4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51C8" w14:textId="1700FECA" w:rsidR="00E16745" w:rsidRDefault="00E16745" w:rsidP="00EB3C91">
    <w:pPr>
      <w:pStyle w:val="Footer"/>
      <w:rPr>
        <w:caps/>
        <w:noProof/>
        <w:color w:val="002D64" w:themeColor="accent1"/>
      </w:rPr>
    </w:pPr>
  </w:p>
  <w:p w14:paraId="42C247E3" w14:textId="77777777" w:rsidR="00E16745" w:rsidRDefault="00E1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00F4" w14:textId="77777777" w:rsidR="00641BC9" w:rsidRDefault="00641BC9" w:rsidP="001440A0">
      <w:r>
        <w:separator/>
      </w:r>
    </w:p>
  </w:footnote>
  <w:footnote w:type="continuationSeparator" w:id="0">
    <w:p w14:paraId="27B48D6C" w14:textId="77777777" w:rsidR="00641BC9" w:rsidRDefault="00641BC9"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4F85" w14:textId="77777777" w:rsidR="00E16745" w:rsidRDefault="00E16745" w:rsidP="005F6907">
    <w:r>
      <w:rPr>
        <w:noProof/>
        <w:lang w:eastAsia="en-GB"/>
      </w:rPr>
      <w:drawing>
        <wp:inline distT="0" distB="0" distL="0" distR="0" wp14:anchorId="7A2E7245" wp14:editId="62E2B534">
          <wp:extent cx="3023622" cy="624841"/>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Pr="00C74BE0">
      <w:rPr>
        <w:noProof/>
        <w:color w:val="FFFFFF" w:themeColor="background1"/>
        <w:lang w:eastAsia="en-GB"/>
      </w:rPr>
      <w:drawing>
        <wp:anchor distT="0" distB="0" distL="114300" distR="114300" simplePos="0" relativeHeight="251657216" behindDoc="1" locked="1" layoutInCell="1" allowOverlap="1" wp14:anchorId="2E4E7AB6" wp14:editId="13C66466">
          <wp:simplePos x="0" y="0"/>
          <wp:positionH relativeFrom="column">
            <wp:posOffset>3500120</wp:posOffset>
          </wp:positionH>
          <wp:positionV relativeFrom="paragraph">
            <wp:posOffset>-426085</wp:posOffset>
          </wp:positionV>
          <wp:extent cx="3188335" cy="106914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4BE6" w14:textId="77777777" w:rsidR="00E16745" w:rsidRDefault="00E16745" w:rsidP="00613BDF">
    <w:pPr>
      <w:pStyle w:val="Header"/>
    </w:pPr>
  </w:p>
  <w:p w14:paraId="1D2F7492" w14:textId="77777777" w:rsidR="00E16745" w:rsidRDefault="00E16745" w:rsidP="00613BDF">
    <w:pPr>
      <w:pStyle w:val="Header"/>
    </w:pPr>
  </w:p>
  <w:p w14:paraId="6180E282" w14:textId="6A71A7BF" w:rsidR="00E16745" w:rsidRPr="00604B05" w:rsidRDefault="00E16745" w:rsidP="00613BDF">
    <w:pPr>
      <w:pStyle w:val="Header"/>
    </w:pPr>
    <w:r w:rsidRPr="00613BDF">
      <w:t>E</w:t>
    </w:r>
    <w:r>
      <w:t>MD</w:t>
    </w:r>
    <w:r w:rsidRPr="00613BDF">
      <w:t xml:space="preserve"> Triaging Tool</w:t>
    </w:r>
    <w:r>
      <w:t xml:space="preserve"> Guide</w:t>
    </w:r>
    <w:r w:rsidRPr="00604B05">
      <w:tab/>
    </w:r>
    <w:r w:rsidRPr="00604B05">
      <w:fldChar w:fldCharType="begin"/>
    </w:r>
    <w:r w:rsidRPr="00604B05">
      <w:instrText xml:space="preserve"> PAGE   \* MERGEFORMAT </w:instrText>
    </w:r>
    <w:r w:rsidRPr="00604B05">
      <w:fldChar w:fldCharType="separate"/>
    </w:r>
    <w:r>
      <w:rPr>
        <w:noProof/>
      </w:rPr>
      <w:t>12</w:t>
    </w:r>
    <w:r w:rsidRPr="00604B05">
      <w:rPr>
        <w:noProof/>
      </w:rPr>
      <w:fldChar w:fldCharType="end"/>
    </w:r>
  </w:p>
  <w:p w14:paraId="0A4581B0" w14:textId="5AD9683D" w:rsidR="00E16745" w:rsidRPr="00613BDF" w:rsidRDefault="00E16745" w:rsidP="00613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7E58" w14:textId="77777777" w:rsidR="00E16745" w:rsidRDefault="00E16745" w:rsidP="008A793F">
    <w:pPr>
      <w:pStyle w:val="LongTitle"/>
    </w:pPr>
  </w:p>
  <w:p w14:paraId="20A3C7CB" w14:textId="77777777" w:rsidR="00E16745" w:rsidRDefault="00E16745" w:rsidP="008A793F">
    <w:pPr>
      <w:pStyle w:val="LongTitle"/>
    </w:pPr>
    <w:r w:rsidRPr="005D4A51">
      <w:rPr>
        <w:rFonts w:asciiTheme="minorHAnsi" w:hAnsiTheme="minorHAnsi"/>
        <w:b w:val="0"/>
        <w:noProof/>
        <w:color w:val="auto"/>
        <w:sz w:val="22"/>
        <w:szCs w:val="22"/>
        <w:lang w:eastAsia="en-GB"/>
      </w:rPr>
      <w:drawing>
        <wp:anchor distT="0" distB="0" distL="114300" distR="114300" simplePos="0" relativeHeight="251658240" behindDoc="0" locked="0" layoutInCell="1" allowOverlap="1" wp14:anchorId="0E717CF3" wp14:editId="32D33B36">
          <wp:simplePos x="0" y="0"/>
          <wp:positionH relativeFrom="column">
            <wp:posOffset>10160</wp:posOffset>
          </wp:positionH>
          <wp:positionV relativeFrom="paragraph">
            <wp:posOffset>125994</wp:posOffset>
          </wp:positionV>
          <wp:extent cx="3023235" cy="624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14:paraId="463477B5" w14:textId="77777777" w:rsidR="00E16745" w:rsidRDefault="00E16745" w:rsidP="008A793F">
    <w:pPr>
      <w:pStyle w:val="LongTit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6227" w14:textId="4CBCD385" w:rsidR="00E16745" w:rsidRPr="00604B05" w:rsidRDefault="00E16745" w:rsidP="004242C7">
    <w:pPr>
      <w:pStyle w:val="Header"/>
    </w:pPr>
    <w:r>
      <w:t>EMD</w:t>
    </w:r>
    <w:r w:rsidRPr="00613BDF">
      <w:t xml:space="preserve"> Triaging Tool</w:t>
    </w:r>
    <w:r>
      <w:t xml:space="preserve"> Guide</w:t>
    </w:r>
    <w:r w:rsidRPr="00604B05">
      <w:tab/>
    </w:r>
    <w:r>
      <w:tab/>
    </w:r>
    <w:r>
      <w:tab/>
    </w:r>
    <w:r>
      <w:tab/>
    </w:r>
    <w:r>
      <w:tab/>
    </w:r>
    <w:r>
      <w:tab/>
    </w:r>
    <w:r>
      <w:tab/>
    </w:r>
    <w:r w:rsidRPr="00604B05">
      <w:fldChar w:fldCharType="begin"/>
    </w:r>
    <w:r w:rsidRPr="00604B05">
      <w:instrText xml:space="preserve"> PAGE   \* MERGEFORMAT </w:instrText>
    </w:r>
    <w:r w:rsidRPr="00604B05">
      <w:fldChar w:fldCharType="separate"/>
    </w:r>
    <w:r>
      <w:rPr>
        <w:noProof/>
      </w:rPr>
      <w:t>16</w:t>
    </w:r>
    <w:r w:rsidRPr="00604B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DAB291AE"/>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35201"/>
    <w:multiLevelType w:val="hybridMultilevel"/>
    <w:tmpl w:val="8586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3F70"/>
    <w:multiLevelType w:val="hybridMultilevel"/>
    <w:tmpl w:val="62D6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B0F9D"/>
    <w:multiLevelType w:val="hybridMultilevel"/>
    <w:tmpl w:val="4B30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B2B7A"/>
    <w:multiLevelType w:val="hybridMultilevel"/>
    <w:tmpl w:val="398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4976A8F"/>
    <w:multiLevelType w:val="hybridMultilevel"/>
    <w:tmpl w:val="6AC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C659F"/>
    <w:multiLevelType w:val="hybridMultilevel"/>
    <w:tmpl w:val="3C74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0431D"/>
    <w:multiLevelType w:val="hybridMultilevel"/>
    <w:tmpl w:val="DA0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5A46D3"/>
    <w:multiLevelType w:val="hybridMultilevel"/>
    <w:tmpl w:val="644A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
  </w:num>
  <w:num w:numId="6">
    <w:abstractNumId w:val="6"/>
  </w:num>
  <w:num w:numId="7">
    <w:abstractNumId w:val="2"/>
  </w:num>
  <w:num w:numId="8">
    <w:abstractNumId w:val="4"/>
  </w:num>
  <w:num w:numId="9">
    <w:abstractNumId w:val="10"/>
  </w:num>
  <w:num w:numId="10">
    <w:abstractNumId w:val="3"/>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029"/>
    <w:rsid w:val="000003D4"/>
    <w:rsid w:val="0001186D"/>
    <w:rsid w:val="00035D4E"/>
    <w:rsid w:val="00036DCB"/>
    <w:rsid w:val="0004674A"/>
    <w:rsid w:val="000474F3"/>
    <w:rsid w:val="000573E2"/>
    <w:rsid w:val="00063E2F"/>
    <w:rsid w:val="00067470"/>
    <w:rsid w:val="00087ACC"/>
    <w:rsid w:val="000916E1"/>
    <w:rsid w:val="000A1219"/>
    <w:rsid w:val="000A2424"/>
    <w:rsid w:val="000B15F5"/>
    <w:rsid w:val="000B22C7"/>
    <w:rsid w:val="000D19D6"/>
    <w:rsid w:val="000D3260"/>
    <w:rsid w:val="000D4A4E"/>
    <w:rsid w:val="000E1E98"/>
    <w:rsid w:val="000E5FD8"/>
    <w:rsid w:val="000F0673"/>
    <w:rsid w:val="001075B6"/>
    <w:rsid w:val="00107D61"/>
    <w:rsid w:val="00115E65"/>
    <w:rsid w:val="001440A0"/>
    <w:rsid w:val="001533F7"/>
    <w:rsid w:val="001567E0"/>
    <w:rsid w:val="001660BF"/>
    <w:rsid w:val="00166E07"/>
    <w:rsid w:val="0017363E"/>
    <w:rsid w:val="001A6C76"/>
    <w:rsid w:val="001E3F92"/>
    <w:rsid w:val="0022112A"/>
    <w:rsid w:val="00232BD1"/>
    <w:rsid w:val="002348F7"/>
    <w:rsid w:val="00241D85"/>
    <w:rsid w:val="00243322"/>
    <w:rsid w:val="00246B15"/>
    <w:rsid w:val="00247DC0"/>
    <w:rsid w:val="00262DF9"/>
    <w:rsid w:val="00266635"/>
    <w:rsid w:val="00277C80"/>
    <w:rsid w:val="002870AA"/>
    <w:rsid w:val="00290335"/>
    <w:rsid w:val="002A3A80"/>
    <w:rsid w:val="002B2860"/>
    <w:rsid w:val="002B327A"/>
    <w:rsid w:val="002C00B0"/>
    <w:rsid w:val="002E6177"/>
    <w:rsid w:val="002F26C2"/>
    <w:rsid w:val="002F71F2"/>
    <w:rsid w:val="00300B61"/>
    <w:rsid w:val="003063DB"/>
    <w:rsid w:val="003158EA"/>
    <w:rsid w:val="00315FAC"/>
    <w:rsid w:val="0031760C"/>
    <w:rsid w:val="0035264F"/>
    <w:rsid w:val="00352E35"/>
    <w:rsid w:val="00371AB2"/>
    <w:rsid w:val="003727F5"/>
    <w:rsid w:val="0037293E"/>
    <w:rsid w:val="00375D1D"/>
    <w:rsid w:val="00377444"/>
    <w:rsid w:val="00391883"/>
    <w:rsid w:val="003A3507"/>
    <w:rsid w:val="003A58D6"/>
    <w:rsid w:val="003C0907"/>
    <w:rsid w:val="003C1605"/>
    <w:rsid w:val="003D5AF0"/>
    <w:rsid w:val="003F3DD7"/>
    <w:rsid w:val="003F3E4C"/>
    <w:rsid w:val="003F54B9"/>
    <w:rsid w:val="004032BD"/>
    <w:rsid w:val="00412767"/>
    <w:rsid w:val="0042333F"/>
    <w:rsid w:val="004242C7"/>
    <w:rsid w:val="004331AB"/>
    <w:rsid w:val="00435340"/>
    <w:rsid w:val="0046497C"/>
    <w:rsid w:val="00467C49"/>
    <w:rsid w:val="0047498E"/>
    <w:rsid w:val="00481399"/>
    <w:rsid w:val="00483235"/>
    <w:rsid w:val="004A0D2A"/>
    <w:rsid w:val="004A37B7"/>
    <w:rsid w:val="004B7A27"/>
    <w:rsid w:val="004C3669"/>
    <w:rsid w:val="004C41CE"/>
    <w:rsid w:val="004C49B9"/>
    <w:rsid w:val="004D6D9E"/>
    <w:rsid w:val="004E1B0C"/>
    <w:rsid w:val="004E29EF"/>
    <w:rsid w:val="004E405E"/>
    <w:rsid w:val="004F216B"/>
    <w:rsid w:val="004F7A53"/>
    <w:rsid w:val="00504B62"/>
    <w:rsid w:val="00511BE7"/>
    <w:rsid w:val="00517886"/>
    <w:rsid w:val="0052008E"/>
    <w:rsid w:val="00540BAD"/>
    <w:rsid w:val="0054669A"/>
    <w:rsid w:val="0055145D"/>
    <w:rsid w:val="0055510C"/>
    <w:rsid w:val="0055732C"/>
    <w:rsid w:val="00561E35"/>
    <w:rsid w:val="00562279"/>
    <w:rsid w:val="00562FAC"/>
    <w:rsid w:val="00575298"/>
    <w:rsid w:val="00576B62"/>
    <w:rsid w:val="00576E49"/>
    <w:rsid w:val="00590542"/>
    <w:rsid w:val="0059587A"/>
    <w:rsid w:val="005C519D"/>
    <w:rsid w:val="005C75A7"/>
    <w:rsid w:val="005E2C4D"/>
    <w:rsid w:val="005E30D0"/>
    <w:rsid w:val="005F25D7"/>
    <w:rsid w:val="005F6907"/>
    <w:rsid w:val="00604B05"/>
    <w:rsid w:val="00613BDF"/>
    <w:rsid w:val="00641BC9"/>
    <w:rsid w:val="006536E1"/>
    <w:rsid w:val="006910FA"/>
    <w:rsid w:val="00696925"/>
    <w:rsid w:val="006A1E1C"/>
    <w:rsid w:val="006D763E"/>
    <w:rsid w:val="00702326"/>
    <w:rsid w:val="00711384"/>
    <w:rsid w:val="00733A48"/>
    <w:rsid w:val="00746C8B"/>
    <w:rsid w:val="0075457A"/>
    <w:rsid w:val="00770CEA"/>
    <w:rsid w:val="00775884"/>
    <w:rsid w:val="00782065"/>
    <w:rsid w:val="00783361"/>
    <w:rsid w:val="00794101"/>
    <w:rsid w:val="00797DE0"/>
    <w:rsid w:val="007A1328"/>
    <w:rsid w:val="007A1978"/>
    <w:rsid w:val="007A2DB9"/>
    <w:rsid w:val="007A6DF6"/>
    <w:rsid w:val="007B2DE0"/>
    <w:rsid w:val="007B59C5"/>
    <w:rsid w:val="007D5287"/>
    <w:rsid w:val="007D63A5"/>
    <w:rsid w:val="007F03F0"/>
    <w:rsid w:val="007F0C24"/>
    <w:rsid w:val="007F4166"/>
    <w:rsid w:val="007F5BC6"/>
    <w:rsid w:val="00803BA7"/>
    <w:rsid w:val="00820E58"/>
    <w:rsid w:val="008314A9"/>
    <w:rsid w:val="00841B40"/>
    <w:rsid w:val="008435B3"/>
    <w:rsid w:val="00845B5E"/>
    <w:rsid w:val="008548A4"/>
    <w:rsid w:val="0086019D"/>
    <w:rsid w:val="00871B87"/>
    <w:rsid w:val="00874B2B"/>
    <w:rsid w:val="00886A3D"/>
    <w:rsid w:val="008903CF"/>
    <w:rsid w:val="00895F1C"/>
    <w:rsid w:val="008A2A2A"/>
    <w:rsid w:val="008A793F"/>
    <w:rsid w:val="008D41D1"/>
    <w:rsid w:val="008F0894"/>
    <w:rsid w:val="008F3F9A"/>
    <w:rsid w:val="00900883"/>
    <w:rsid w:val="00902C5C"/>
    <w:rsid w:val="009118CE"/>
    <w:rsid w:val="00913535"/>
    <w:rsid w:val="00932CE3"/>
    <w:rsid w:val="00937C8A"/>
    <w:rsid w:val="00961810"/>
    <w:rsid w:val="009727AC"/>
    <w:rsid w:val="0097656E"/>
    <w:rsid w:val="0097680B"/>
    <w:rsid w:val="00980015"/>
    <w:rsid w:val="00980FD4"/>
    <w:rsid w:val="0098140E"/>
    <w:rsid w:val="00992C25"/>
    <w:rsid w:val="00994A64"/>
    <w:rsid w:val="009A4C8C"/>
    <w:rsid w:val="009B3877"/>
    <w:rsid w:val="009B47FC"/>
    <w:rsid w:val="009B68C6"/>
    <w:rsid w:val="009C4952"/>
    <w:rsid w:val="009D7CAF"/>
    <w:rsid w:val="00A21FF7"/>
    <w:rsid w:val="00A2674A"/>
    <w:rsid w:val="00A47986"/>
    <w:rsid w:val="00A65AD0"/>
    <w:rsid w:val="00A67B13"/>
    <w:rsid w:val="00A8723C"/>
    <w:rsid w:val="00AB0CC2"/>
    <w:rsid w:val="00AC3478"/>
    <w:rsid w:val="00AD7436"/>
    <w:rsid w:val="00B342E7"/>
    <w:rsid w:val="00B42285"/>
    <w:rsid w:val="00B62AF8"/>
    <w:rsid w:val="00B77171"/>
    <w:rsid w:val="00B8671F"/>
    <w:rsid w:val="00B91F3B"/>
    <w:rsid w:val="00BB0359"/>
    <w:rsid w:val="00BD0A00"/>
    <w:rsid w:val="00BD7CA9"/>
    <w:rsid w:val="00BE54C2"/>
    <w:rsid w:val="00BF441C"/>
    <w:rsid w:val="00BF5670"/>
    <w:rsid w:val="00BF7461"/>
    <w:rsid w:val="00C00AED"/>
    <w:rsid w:val="00C10D7C"/>
    <w:rsid w:val="00C14579"/>
    <w:rsid w:val="00C23B0A"/>
    <w:rsid w:val="00C37ABE"/>
    <w:rsid w:val="00C41B29"/>
    <w:rsid w:val="00C41F76"/>
    <w:rsid w:val="00C57073"/>
    <w:rsid w:val="00C63BEE"/>
    <w:rsid w:val="00C74BE0"/>
    <w:rsid w:val="00C941AD"/>
    <w:rsid w:val="00C97601"/>
    <w:rsid w:val="00CA25EE"/>
    <w:rsid w:val="00CA4029"/>
    <w:rsid w:val="00CB4169"/>
    <w:rsid w:val="00CB6D8C"/>
    <w:rsid w:val="00CB725C"/>
    <w:rsid w:val="00CC7A48"/>
    <w:rsid w:val="00CD667F"/>
    <w:rsid w:val="00CF7096"/>
    <w:rsid w:val="00D06FB1"/>
    <w:rsid w:val="00D10D81"/>
    <w:rsid w:val="00D17410"/>
    <w:rsid w:val="00D17963"/>
    <w:rsid w:val="00D41BBB"/>
    <w:rsid w:val="00D709E7"/>
    <w:rsid w:val="00D74846"/>
    <w:rsid w:val="00D7762B"/>
    <w:rsid w:val="00D85CA6"/>
    <w:rsid w:val="00D86CE4"/>
    <w:rsid w:val="00D9145A"/>
    <w:rsid w:val="00DA3D07"/>
    <w:rsid w:val="00DA543E"/>
    <w:rsid w:val="00DB43D6"/>
    <w:rsid w:val="00DD3E21"/>
    <w:rsid w:val="00DE5D7A"/>
    <w:rsid w:val="00E0246E"/>
    <w:rsid w:val="00E03F3F"/>
    <w:rsid w:val="00E050B2"/>
    <w:rsid w:val="00E14235"/>
    <w:rsid w:val="00E165CD"/>
    <w:rsid w:val="00E16745"/>
    <w:rsid w:val="00E227E6"/>
    <w:rsid w:val="00E3239D"/>
    <w:rsid w:val="00E55017"/>
    <w:rsid w:val="00E56717"/>
    <w:rsid w:val="00E766A3"/>
    <w:rsid w:val="00E95858"/>
    <w:rsid w:val="00EA6610"/>
    <w:rsid w:val="00EB0438"/>
    <w:rsid w:val="00EB3C91"/>
    <w:rsid w:val="00EC1251"/>
    <w:rsid w:val="00EC408A"/>
    <w:rsid w:val="00EE2815"/>
    <w:rsid w:val="00F024CF"/>
    <w:rsid w:val="00F10B4D"/>
    <w:rsid w:val="00F33F44"/>
    <w:rsid w:val="00F43023"/>
    <w:rsid w:val="00F45C1C"/>
    <w:rsid w:val="00F52491"/>
    <w:rsid w:val="00F5561E"/>
    <w:rsid w:val="00F66858"/>
    <w:rsid w:val="00F70157"/>
    <w:rsid w:val="00F72626"/>
    <w:rsid w:val="00F76D2A"/>
    <w:rsid w:val="00F8180A"/>
    <w:rsid w:val="00F83E5B"/>
    <w:rsid w:val="00F90208"/>
    <w:rsid w:val="00F95B0B"/>
    <w:rsid w:val="00FA7077"/>
    <w:rsid w:val="00FA78D0"/>
    <w:rsid w:val="00FB241E"/>
    <w:rsid w:val="00FB516A"/>
    <w:rsid w:val="00FF79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80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3"/>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3"/>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3"/>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3"/>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4"/>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613BDF"/>
    <w:pPr>
      <w:tabs>
        <w:tab w:val="center" w:pos="4513"/>
        <w:tab w:val="right" w:pos="9026"/>
      </w:tabs>
    </w:pPr>
  </w:style>
  <w:style w:type="character" w:customStyle="1" w:styleId="FooterChar">
    <w:name w:val="Footer Char"/>
    <w:basedOn w:val="DefaultParagraphFont"/>
    <w:link w:val="Footer"/>
    <w:uiPriority w:val="99"/>
    <w:rsid w:val="00613BDF"/>
  </w:style>
  <w:style w:type="paragraph" w:customStyle="1" w:styleId="LongTitle">
    <w:name w:val="Long Title"/>
    <w:basedOn w:val="Title"/>
    <w:uiPriority w:val="7"/>
    <w:qFormat/>
    <w:rsid w:val="00613BDF"/>
    <w:pPr>
      <w:spacing w:after="57" w:line="560" w:lineRule="exact"/>
      <w:contextualSpacing w:val="0"/>
    </w:pPr>
    <w:rPr>
      <w:rFonts w:eastAsiaTheme="minorHAnsi" w:cstheme="minorBidi"/>
      <w:b/>
      <w:color w:val="002D64" w:themeColor="text2"/>
      <w:spacing w:val="0"/>
      <w:kern w:val="0"/>
      <w:sz w:val="48"/>
      <w:szCs w:val="48"/>
    </w:rPr>
  </w:style>
  <w:style w:type="table" w:customStyle="1" w:styleId="TableGridLight1">
    <w:name w:val="Table Grid Light1"/>
    <w:basedOn w:val="TableNormal"/>
    <w:uiPriority w:val="40"/>
    <w:rsid w:val="00613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rsid w:val="00613B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BDF"/>
    <w:rPr>
      <w:rFonts w:asciiTheme="majorHAnsi" w:eastAsiaTheme="majorEastAsia" w:hAnsiTheme="majorHAnsi" w:cstheme="majorBidi"/>
      <w:spacing w:val="-10"/>
      <w:kern w:val="28"/>
      <w:sz w:val="56"/>
      <w:szCs w:val="56"/>
    </w:rPr>
  </w:style>
  <w:style w:type="paragraph" w:styleId="TableofAuthorities">
    <w:name w:val="table of authorities"/>
    <w:basedOn w:val="Normal"/>
    <w:next w:val="Normal"/>
    <w:uiPriority w:val="99"/>
    <w:unhideWhenUsed/>
    <w:rsid w:val="003C160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mmunity.cochrane.org/news/screening-notes-common-issues-summary-findings-tables-and-how-address-the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munity.cochrane.org/sites/default/files/uploads/inline-files/Cochrane_abstract%20screening%20report_23%20Feb%202017%20-002-.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ochrane.no/sites/cochrane.no/files/public/uploads/how_to_write_a_cochrane_pls_27th_march_2017.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mmunity.cochrane.org/news/screening-notes-common-issues-summary-findings-tables-and-how-address-the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2679694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6D35-C353-4A4C-92DE-63B70FCE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Warren</dc:creator>
  <cp:lastModifiedBy>Sarah Hodgkinson</cp:lastModifiedBy>
  <cp:revision>4</cp:revision>
  <cp:lastPrinted>2019-03-26T11:09:00Z</cp:lastPrinted>
  <dcterms:created xsi:type="dcterms:W3CDTF">2019-03-26T10:55:00Z</dcterms:created>
  <dcterms:modified xsi:type="dcterms:W3CDTF">2019-03-26T15:04:00Z</dcterms:modified>
</cp:coreProperties>
</file>